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3E1F1D">
        <w:rPr>
          <w:rFonts w:ascii="Cambria" w:eastAsiaTheme="minorEastAsia" w:hAnsi="Cambria" w:cs="Arial" w:hint="eastAsia"/>
          <w:bCs/>
          <w:sz w:val="24"/>
          <w:szCs w:val="24"/>
          <w:lang w:val="en-US" w:eastAsia="zh-CN"/>
        </w:rPr>
        <w:t>AH-1801</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254B6D">
        <w:rPr>
          <w:rFonts w:ascii="Cambria" w:eastAsiaTheme="minorEastAsia" w:hAnsi="Cambria" w:cs="Arial" w:hint="eastAsia"/>
          <w:bCs/>
          <w:sz w:val="24"/>
          <w:szCs w:val="24"/>
          <w:lang w:eastAsia="zh-CN"/>
        </w:rPr>
        <w:t>0199</w:t>
      </w:r>
    </w:p>
    <w:p w:rsidR="00022E62" w:rsidRDefault="003E1F1D"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San Diego</w:t>
      </w:r>
      <w:r w:rsidR="00766258">
        <w:rPr>
          <w:rFonts w:ascii="Cambria" w:eastAsia="宋体" w:hAnsi="Cambria" w:cs="Arial" w:hint="eastAsia"/>
          <w:bCs/>
          <w:i w:val="0"/>
          <w:sz w:val="24"/>
          <w:szCs w:val="24"/>
          <w:lang w:val="en-US" w:eastAsia="zh-CN"/>
        </w:rPr>
        <w:t xml:space="preserve">, </w:t>
      </w:r>
      <w:r w:rsidR="006248DD">
        <w:rPr>
          <w:rFonts w:ascii="Cambria" w:eastAsia="宋体" w:hAnsi="Cambria" w:cs="Arial" w:hint="eastAsia"/>
          <w:bCs/>
          <w:i w:val="0"/>
          <w:sz w:val="24"/>
          <w:szCs w:val="24"/>
          <w:lang w:val="en-US" w:eastAsia="zh-CN"/>
        </w:rPr>
        <w:t xml:space="preserve">Califonia, </w:t>
      </w:r>
      <w:r w:rsidR="00766258">
        <w:rPr>
          <w:rFonts w:ascii="Cambria" w:eastAsia="宋体" w:hAnsi="Cambria" w:cs="Arial" w:hint="eastAsia"/>
          <w:bCs/>
          <w:i w:val="0"/>
          <w:sz w:val="24"/>
          <w:szCs w:val="24"/>
          <w:lang w:val="en-US" w:eastAsia="zh-CN"/>
        </w:rPr>
        <w:t>USA</w:t>
      </w:r>
      <w:r w:rsidR="0087652E" w:rsidRPr="0087652E">
        <w:rPr>
          <w:rFonts w:ascii="Cambria" w:eastAsia="宋体" w:hAnsi="Cambria" w:cs="Arial"/>
          <w:bCs/>
          <w:i w:val="0"/>
          <w:sz w:val="24"/>
          <w:szCs w:val="24"/>
          <w:lang w:val="en-US" w:eastAsia="zh-CN"/>
        </w:rPr>
        <w:t xml:space="preserve">, </w:t>
      </w:r>
      <w:r w:rsidR="00766258">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 xml:space="preserve">2nd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26th</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Jan</w:t>
      </w:r>
      <w:r w:rsidR="0087652E"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E1F1D">
        <w:rPr>
          <w:rFonts w:ascii="Cambria" w:eastAsiaTheme="minorEastAsia" w:hAnsi="Cambria" w:cs="Arial" w:hint="eastAsia"/>
          <w:b/>
          <w:sz w:val="24"/>
          <w:szCs w:val="24"/>
          <w:lang w:val="en-US" w:eastAsia="zh-CN"/>
        </w:rPr>
        <w:t>4.6.2.2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3E1F1D">
        <w:rPr>
          <w:rFonts w:ascii="Cambria" w:eastAsiaTheme="minorEastAsia" w:hAnsi="Cambria" w:cs="Arial" w:hint="eastAsia"/>
          <w:b/>
          <w:bCs/>
          <w:sz w:val="24"/>
          <w:szCs w:val="24"/>
          <w:lang w:val="en-US" w:eastAsia="zh-CN"/>
        </w:rPr>
        <w:t xml:space="preserve">UE </w:t>
      </w:r>
      <w:r w:rsidR="00B31AFF">
        <w:rPr>
          <w:rFonts w:ascii="Cambria" w:eastAsiaTheme="minorEastAsia" w:hAnsi="Cambria" w:cs="Arial" w:hint="eastAsia"/>
          <w:b/>
          <w:bCs/>
          <w:sz w:val="24"/>
          <w:szCs w:val="24"/>
          <w:lang w:val="en-US" w:eastAsia="zh-CN"/>
        </w:rPr>
        <w:t>M</w:t>
      </w:r>
      <w:r w:rsidR="003E1F1D">
        <w:rPr>
          <w:rFonts w:ascii="Cambria" w:eastAsiaTheme="minorEastAsia" w:hAnsi="Cambria" w:cs="Arial" w:hint="eastAsia"/>
          <w:b/>
          <w:bCs/>
          <w:sz w:val="24"/>
          <w:szCs w:val="24"/>
          <w:lang w:val="en-US" w:eastAsia="zh-CN"/>
        </w:rPr>
        <w:t xml:space="preserve">easurement </w:t>
      </w:r>
      <w:r w:rsidR="00B31AFF">
        <w:rPr>
          <w:rFonts w:ascii="Cambria" w:eastAsiaTheme="minorEastAsia" w:hAnsi="Cambria" w:cs="Arial" w:hint="eastAsia"/>
          <w:b/>
          <w:bCs/>
          <w:sz w:val="24"/>
          <w:szCs w:val="24"/>
          <w:lang w:val="en-US" w:eastAsia="zh-CN"/>
        </w:rPr>
        <w:t>C</w:t>
      </w:r>
      <w:r w:rsidR="003E1F1D">
        <w:rPr>
          <w:rFonts w:ascii="Cambria" w:eastAsiaTheme="minorEastAsia" w:hAnsi="Cambria" w:cs="Arial" w:hint="eastAsia"/>
          <w:b/>
          <w:bCs/>
          <w:sz w:val="24"/>
          <w:szCs w:val="24"/>
          <w:lang w:val="en-US" w:eastAsia="zh-CN"/>
        </w:rPr>
        <w:t>apabilities</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25137" w:rsidRDefault="007237BD"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5323EA">
        <w:rPr>
          <w:rFonts w:ascii="Calibri" w:eastAsia="宋体" w:hAnsi="Calibri" w:cs="Arial" w:hint="eastAsia"/>
          <w:lang w:val="en-US" w:eastAsia="zh-CN"/>
        </w:rPr>
        <w:t>RAN4#8</w:t>
      </w:r>
      <w:r>
        <w:rPr>
          <w:rFonts w:ascii="Calibri" w:eastAsia="宋体" w:hAnsi="Calibri" w:cs="Arial" w:hint="eastAsia"/>
          <w:lang w:val="en-US" w:eastAsia="zh-CN"/>
        </w:rPr>
        <w:t>5</w:t>
      </w:r>
      <w:r w:rsidR="005323EA">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w:t>
      </w:r>
      <w:r>
        <w:rPr>
          <w:rFonts w:ascii="Calibri" w:eastAsia="宋体" w:hAnsi="Calibri" w:cs="Arial"/>
          <w:lang w:val="en-US" w:eastAsia="zh-CN"/>
        </w:rPr>
        <w:t>following</w:t>
      </w:r>
      <w:r>
        <w:rPr>
          <w:rFonts w:ascii="Calibri" w:eastAsia="宋体" w:hAnsi="Calibri" w:cs="Arial" w:hint="eastAsia"/>
          <w:lang w:val="en-US" w:eastAsia="zh-CN"/>
        </w:rPr>
        <w:t xml:space="preserve"> part is approved for UE measurement capability</w:t>
      </w:r>
      <w:r w:rsidR="005323EA">
        <w:rPr>
          <w:rFonts w:ascii="Calibri" w:eastAsia="宋体" w:hAnsi="Calibri" w:cs="Arial" w:hint="eastAsia"/>
          <w:lang w:val="en-US" w:eastAsia="zh-CN"/>
        </w:rPr>
        <w:t xml:space="preserve">, </w:t>
      </w:r>
      <w:r w:rsidR="00325137">
        <w:rPr>
          <w:rFonts w:ascii="Calibri" w:eastAsia="宋体" w:hAnsi="Calibri" w:cs="Arial" w:hint="eastAsia"/>
          <w:lang w:val="en-US" w:eastAsia="zh-CN"/>
        </w:rPr>
        <w:t>which has been captured in the approved Ad-Hoc meeting minutes</w:t>
      </w:r>
      <w:r w:rsidR="00A9221F">
        <w:rPr>
          <w:rFonts w:ascii="Calibri" w:eastAsia="宋体" w:hAnsi="Calibri" w:cs="Arial" w:hint="eastAsia"/>
          <w:lang w:val="en-US" w:eastAsia="zh-CN"/>
        </w:rPr>
        <w:t xml:space="preserve"> [1]</w:t>
      </w:r>
      <w:r w:rsidR="005323EA">
        <w:rPr>
          <w:rFonts w:ascii="Calibri" w:eastAsia="宋体" w:hAnsi="Calibri" w:cs="Arial" w:hint="eastAsia"/>
          <w:lang w:val="en-US" w:eastAsia="zh-CN"/>
        </w:rPr>
        <w:t xml:space="preserve">: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325137" w:rsidRPr="002C416D" w:rsidTr="00FD3514">
        <w:trPr>
          <w:trHeight w:val="1106"/>
        </w:trPr>
        <w:tc>
          <w:tcPr>
            <w:tcW w:w="8930" w:type="dxa"/>
          </w:tcPr>
          <w:p w:rsidR="00325137" w:rsidRPr="002C416D" w:rsidRDefault="00325137" w:rsidP="002C416D">
            <w:pPr>
              <w:pStyle w:val="ListParagraph"/>
              <w:widowControl/>
              <w:numPr>
                <w:ilvl w:val="0"/>
                <w:numId w:val="48"/>
              </w:numPr>
              <w:overflowPunct w:val="0"/>
              <w:autoSpaceDE w:val="0"/>
              <w:autoSpaceDN w:val="0"/>
              <w:adjustRightInd w:val="0"/>
              <w:spacing w:beforeLines="50" w:before="120"/>
              <w:ind w:firstLineChars="0"/>
              <w:jc w:val="left"/>
              <w:rPr>
                <w:rFonts w:asciiTheme="minorHAnsi" w:hAnsiTheme="minorHAnsi"/>
                <w:i/>
                <w:sz w:val="18"/>
                <w:szCs w:val="36"/>
              </w:rPr>
            </w:pPr>
            <w:r w:rsidRPr="002C416D">
              <w:rPr>
                <w:rFonts w:asciiTheme="minorHAnsi" w:hAnsiTheme="minorHAnsi"/>
                <w:i/>
                <w:sz w:val="18"/>
                <w:szCs w:val="36"/>
              </w:rPr>
              <w:t>Option 3a: define requirements on minimum number of cells per frequency layer UE should monitor and minimum number of SSBs with different SSB index and/or different PCI per frequency layer UE should monitor with at least 1 SSB per cell</w:t>
            </w:r>
          </w:p>
          <w:p w:rsidR="00325137" w:rsidRPr="002C416D" w:rsidRDefault="00325137" w:rsidP="00325137">
            <w:pPr>
              <w:pStyle w:val="ListParagraph"/>
              <w:widowControl/>
              <w:numPr>
                <w:ilvl w:val="3"/>
                <w:numId w:val="48"/>
              </w:numPr>
              <w:overflowPunct w:val="0"/>
              <w:autoSpaceDE w:val="0"/>
              <w:autoSpaceDN w:val="0"/>
              <w:adjustRightInd w:val="0"/>
              <w:ind w:firstLineChars="0"/>
              <w:jc w:val="left"/>
              <w:rPr>
                <w:rFonts w:asciiTheme="minorHAnsi" w:hAnsiTheme="minorHAnsi"/>
                <w:i/>
                <w:sz w:val="18"/>
                <w:szCs w:val="36"/>
              </w:rPr>
            </w:pPr>
            <w:r w:rsidRPr="002C416D">
              <w:rPr>
                <w:rFonts w:asciiTheme="minorHAnsi" w:hAnsiTheme="minorHAnsi"/>
                <w:i/>
                <w:sz w:val="18"/>
                <w:szCs w:val="36"/>
              </w:rPr>
              <w:t>All aforementioned requirements should be satisfied during the same measurement period</w:t>
            </w:r>
          </w:p>
          <w:p w:rsidR="00325137" w:rsidRPr="002C416D" w:rsidRDefault="00325137" w:rsidP="00325137">
            <w:pPr>
              <w:pStyle w:val="ListParagraph"/>
              <w:widowControl/>
              <w:numPr>
                <w:ilvl w:val="3"/>
                <w:numId w:val="48"/>
              </w:numPr>
              <w:overflowPunct w:val="0"/>
              <w:autoSpaceDE w:val="0"/>
              <w:autoSpaceDN w:val="0"/>
              <w:adjustRightInd w:val="0"/>
              <w:ind w:firstLineChars="0"/>
              <w:jc w:val="left"/>
              <w:rPr>
                <w:rFonts w:asciiTheme="minorHAnsi" w:hAnsiTheme="minorHAnsi"/>
                <w:sz w:val="18"/>
                <w:szCs w:val="36"/>
              </w:rPr>
            </w:pPr>
            <w:r w:rsidRPr="002C416D">
              <w:rPr>
                <w:rFonts w:asciiTheme="minorHAnsi" w:hAnsiTheme="minorHAnsi"/>
                <w:i/>
                <w:sz w:val="18"/>
                <w:szCs w:val="36"/>
              </w:rPr>
              <w:t>Option3a applies to both FR1 and FR2. The exact UE requirements can be different for FR1 and FR2</w:t>
            </w:r>
          </w:p>
        </w:tc>
      </w:tr>
    </w:tbl>
    <w:p w:rsidR="00325137" w:rsidRPr="00325137" w:rsidRDefault="00325137" w:rsidP="00325137">
      <w:pPr>
        <w:spacing w:afterLines="50" w:after="120"/>
        <w:jc w:val="both"/>
        <w:rPr>
          <w:rFonts w:ascii="Calibri" w:eastAsia="宋体" w:hAnsi="Calibri" w:cs="Arial"/>
          <w:lang w:eastAsia="zh-CN"/>
        </w:rPr>
      </w:pPr>
    </w:p>
    <w:p w:rsidR="00A9221F" w:rsidRDefault="00325137" w:rsidP="005323EA">
      <w:pPr>
        <w:spacing w:afterLines="50" w:after="120"/>
        <w:jc w:val="both"/>
        <w:rPr>
          <w:rFonts w:ascii="Calibri" w:eastAsia="宋体" w:hAnsi="Calibri" w:cs="Arial"/>
          <w:lang w:val="en-US" w:eastAsia="zh-CN"/>
        </w:rPr>
      </w:pPr>
      <w:r>
        <w:rPr>
          <w:rFonts w:ascii="Calibri" w:eastAsia="宋体" w:hAnsi="Calibri" w:cs="Arial" w:hint="eastAsia"/>
          <w:lang w:eastAsia="zh-CN"/>
        </w:rPr>
        <w:t xml:space="preserve">For the exact UE </w:t>
      </w:r>
      <w:r>
        <w:rPr>
          <w:rFonts w:ascii="Calibri" w:eastAsia="宋体" w:hAnsi="Calibri" w:cs="Arial"/>
          <w:lang w:eastAsia="zh-CN"/>
        </w:rPr>
        <w:t>requirement</w:t>
      </w:r>
      <w:r>
        <w:rPr>
          <w:rFonts w:ascii="Calibri" w:eastAsia="宋体" w:hAnsi="Calibri" w:cs="Arial" w:hint="eastAsia"/>
          <w:lang w:eastAsia="zh-CN"/>
        </w:rPr>
        <w:t xml:space="preserve">, </w:t>
      </w:r>
      <w:r>
        <w:rPr>
          <w:rFonts w:ascii="Calibri" w:eastAsia="宋体" w:hAnsi="Calibri" w:cs="Arial" w:hint="eastAsia"/>
          <w:lang w:val="en-US" w:eastAsia="zh-CN"/>
        </w:rPr>
        <w:t xml:space="preserve">although the frequency layer numbers for both intra- and inter-frequency </w:t>
      </w:r>
      <w:r>
        <w:rPr>
          <w:rFonts w:ascii="Calibri" w:eastAsia="宋体" w:hAnsi="Calibri" w:cs="Arial"/>
          <w:lang w:val="en-US" w:eastAsia="zh-CN"/>
        </w:rPr>
        <w:t>measurement</w:t>
      </w:r>
      <w:r>
        <w:rPr>
          <w:rFonts w:ascii="Calibri" w:eastAsia="宋体" w:hAnsi="Calibri" w:cs="Arial" w:hint="eastAsia"/>
          <w:lang w:val="en-US" w:eastAsia="zh-CN"/>
        </w:rPr>
        <w:t xml:space="preserve"> were decided, the part for </w:t>
      </w:r>
      <w:r w:rsidRPr="00325137">
        <w:rPr>
          <w:rFonts w:ascii="Calibri" w:eastAsia="宋体" w:hAnsi="Calibri" w:cs="Arial"/>
          <w:lang w:val="en-US" w:eastAsia="zh-CN"/>
        </w:rPr>
        <w:t>minimum number of cells per frequency layer and minimum number of SSBs with different SSB index and/or different PCI per frequency layer UE should monitor</w:t>
      </w:r>
      <w:r>
        <w:rPr>
          <w:rFonts w:ascii="Calibri" w:eastAsia="宋体" w:hAnsi="Calibri" w:cs="Arial" w:hint="eastAsia"/>
          <w:lang w:val="en-US" w:eastAsia="zh-CN"/>
        </w:rPr>
        <w:t xml:space="preserve"> are still FFS. </w:t>
      </w:r>
      <w:r w:rsidR="00A9221F">
        <w:rPr>
          <w:rFonts w:ascii="Calibri" w:eastAsia="宋体" w:hAnsi="Calibri" w:cs="Arial" w:hint="eastAsia"/>
          <w:lang w:val="en-US" w:eastAsia="zh-CN"/>
        </w:rPr>
        <w:t xml:space="preserve">Back to RAN4 NR#3, the following content has been approved for the detailed number of cells and beams [2]: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2C416D" w:rsidRPr="00A9221F" w:rsidTr="00FD3514">
        <w:trPr>
          <w:trHeight w:val="1106"/>
        </w:trPr>
        <w:tc>
          <w:tcPr>
            <w:tcW w:w="8930" w:type="dxa"/>
          </w:tcPr>
          <w:p w:rsidR="002C416D" w:rsidRPr="002C416D" w:rsidRDefault="002C416D" w:rsidP="002C416D">
            <w:pPr>
              <w:overflowPunct w:val="0"/>
              <w:autoSpaceDE w:val="0"/>
              <w:autoSpaceDN w:val="0"/>
              <w:adjustRightInd w:val="0"/>
              <w:spacing w:beforeLines="50" w:before="120" w:after="0"/>
              <w:rPr>
                <w:b/>
                <w:i/>
                <w:sz w:val="18"/>
                <w:szCs w:val="36"/>
                <w:u w:val="single"/>
              </w:rPr>
            </w:pPr>
            <w:r w:rsidRPr="002C416D">
              <w:rPr>
                <w:b/>
                <w:i/>
                <w:sz w:val="18"/>
                <w:szCs w:val="36"/>
                <w:u w:val="single"/>
              </w:rPr>
              <w:t>Definition of “Number of cells per frequency layer”:</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r w:rsidRPr="002C416D">
              <w:rPr>
                <w:i/>
                <w:sz w:val="18"/>
                <w:szCs w:val="36"/>
              </w:rPr>
              <w:t xml:space="preserve">The UE SSB based measurement capability for the number of cells to monitor should be specified as frequency range dependent (e.g. Sub-6GHz, </w:t>
            </w:r>
            <w:proofErr w:type="spellStart"/>
            <w:r w:rsidRPr="002C416D">
              <w:rPr>
                <w:i/>
                <w:sz w:val="18"/>
                <w:szCs w:val="36"/>
              </w:rPr>
              <w:t>mmWave</w:t>
            </w:r>
            <w:proofErr w:type="spellEnd"/>
            <w:r w:rsidRPr="002C416D">
              <w:rPr>
                <w:i/>
                <w:sz w:val="18"/>
                <w:szCs w:val="36"/>
              </w:rPr>
              <w:t>)</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r w:rsidRPr="002C416D">
              <w:rPr>
                <w:i/>
                <w:sz w:val="18"/>
                <w:szCs w:val="36"/>
              </w:rPr>
              <w:t>Sub-6GHz:</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For SSB based intra-frequency measurement with and without measurement gap, UE is required to at least simultaneously monitor [8] identified SSB based intra-frequency cells</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 xml:space="preserve">For SSB based inter-frequency measurement, the NR UE shall be capable of performing SSB based measurements of at least [4] cells per frequency layer </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proofErr w:type="spellStart"/>
            <w:r w:rsidRPr="002C416D">
              <w:rPr>
                <w:i/>
                <w:sz w:val="18"/>
                <w:szCs w:val="36"/>
              </w:rPr>
              <w:t>mmWave</w:t>
            </w:r>
            <w:proofErr w:type="spellEnd"/>
            <w:r w:rsidRPr="002C416D">
              <w:rPr>
                <w:i/>
                <w:sz w:val="18"/>
                <w:szCs w:val="36"/>
              </w:rPr>
              <w:t>:</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For SSB based intra-frequency measurement with and without measurement gap, UE is required to at least simultaneously monitor [x] identified SSB based intra-frequency cells</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 xml:space="preserve">For SSB based inter-frequency measurement, the NR UE shall be capable of performing SSB based measurements of at least [y] cells per frequency layer </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x, y and z are TBD</w:t>
            </w:r>
          </w:p>
          <w:p w:rsidR="002C416D" w:rsidRPr="002C416D" w:rsidRDefault="002C416D" w:rsidP="002C416D">
            <w:pPr>
              <w:overflowPunct w:val="0"/>
              <w:autoSpaceDE w:val="0"/>
              <w:autoSpaceDN w:val="0"/>
              <w:adjustRightInd w:val="0"/>
              <w:spacing w:beforeLines="50" w:before="120" w:after="0"/>
              <w:rPr>
                <w:rFonts w:eastAsiaTheme="minorEastAsia"/>
                <w:i/>
                <w:sz w:val="18"/>
                <w:szCs w:val="36"/>
                <w:lang w:eastAsia="zh-CN"/>
              </w:rPr>
            </w:pPr>
          </w:p>
          <w:p w:rsidR="002C416D" w:rsidRPr="002C416D" w:rsidRDefault="002C416D" w:rsidP="002C416D">
            <w:pPr>
              <w:overflowPunct w:val="0"/>
              <w:autoSpaceDE w:val="0"/>
              <w:autoSpaceDN w:val="0"/>
              <w:adjustRightInd w:val="0"/>
              <w:spacing w:beforeLines="50" w:before="120" w:after="0"/>
              <w:rPr>
                <w:b/>
                <w:i/>
                <w:sz w:val="18"/>
                <w:szCs w:val="36"/>
                <w:u w:val="single"/>
              </w:rPr>
            </w:pPr>
            <w:r w:rsidRPr="002C416D">
              <w:rPr>
                <w:b/>
                <w:i/>
                <w:sz w:val="18"/>
                <w:szCs w:val="36"/>
                <w:u w:val="single"/>
              </w:rPr>
              <w:t>Definition of “Number of beams per frequency”:</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r w:rsidRPr="002C416D">
              <w:rPr>
                <w:i/>
                <w:sz w:val="18"/>
                <w:szCs w:val="36"/>
              </w:rPr>
              <w:t xml:space="preserve">The UE SSB based measurement capability for the number of beams to monitor should be specified as frequency range dependent (e.g. Sub-6GHz, </w:t>
            </w:r>
            <w:proofErr w:type="spellStart"/>
            <w:r w:rsidRPr="002C416D">
              <w:rPr>
                <w:i/>
                <w:sz w:val="18"/>
                <w:szCs w:val="36"/>
              </w:rPr>
              <w:t>mmWave</w:t>
            </w:r>
            <w:proofErr w:type="spellEnd"/>
            <w:r w:rsidRPr="002C416D">
              <w:rPr>
                <w:i/>
                <w:sz w:val="18"/>
                <w:szCs w:val="36"/>
              </w:rPr>
              <w:t>)</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r w:rsidRPr="002C416D">
              <w:rPr>
                <w:i/>
                <w:sz w:val="18"/>
                <w:szCs w:val="36"/>
              </w:rPr>
              <w:t>Sub-6GHz:</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For SSB based intra-frequency measurement with and without measurement gap, UE is required to at least simultaneously monitor [k1] identified SSB based intra-frequency beams per frequency layer</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For SSB based inter-frequency measurement, the NR UE shall be capable of performing SSB based measurements of at least [h1] identified SSB based intra-frequency beams per frequency layer</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proofErr w:type="spellStart"/>
            <w:r w:rsidRPr="002C416D">
              <w:rPr>
                <w:i/>
                <w:sz w:val="18"/>
                <w:szCs w:val="36"/>
              </w:rPr>
              <w:t>mmWave</w:t>
            </w:r>
            <w:proofErr w:type="spellEnd"/>
            <w:r w:rsidRPr="002C416D">
              <w:rPr>
                <w:i/>
                <w:sz w:val="18"/>
                <w:szCs w:val="36"/>
              </w:rPr>
              <w:t>:</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lastRenderedPageBreak/>
              <w:t>For SSB based intra-frequency measurement with and without measurement gap, UE is required to at least simultaneously monitor [k2] identified SSB based intra-frequency beams per frequency layer</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sz w:val="18"/>
                <w:szCs w:val="36"/>
              </w:rPr>
            </w:pPr>
            <w:r w:rsidRPr="002C416D">
              <w:rPr>
                <w:i/>
                <w:sz w:val="18"/>
                <w:szCs w:val="36"/>
              </w:rPr>
              <w:t>For SSB based inter-frequency measurement, the NR UE shall be capable of performing SSB based measurements of at least [h2] identified SSB based intra-frequency beams per frequency layer</w:t>
            </w:r>
          </w:p>
        </w:tc>
      </w:tr>
    </w:tbl>
    <w:p w:rsidR="00A9221F" w:rsidRPr="002C416D" w:rsidRDefault="00A9221F" w:rsidP="005323EA">
      <w:pPr>
        <w:spacing w:afterLines="50" w:after="120"/>
        <w:jc w:val="both"/>
        <w:rPr>
          <w:rFonts w:ascii="Calibri" w:eastAsia="宋体" w:hAnsi="Calibri" w:cs="Arial"/>
          <w:lang w:eastAsia="zh-CN"/>
        </w:rPr>
      </w:pPr>
    </w:p>
    <w:p w:rsidR="00325137" w:rsidRPr="00325137" w:rsidRDefault="00325137" w:rsidP="005323E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w:t>
      </w:r>
      <w:r w:rsidR="002C416D">
        <w:rPr>
          <w:rFonts w:ascii="Calibri" w:eastAsia="宋体" w:hAnsi="Calibri" w:cs="Arial" w:hint="eastAsia"/>
          <w:lang w:val="en-US" w:eastAsia="zh-CN"/>
        </w:rPr>
        <w:t>like to provide our view on further remaining issues of measurement capability in both FR1 and FR2</w:t>
      </w:r>
      <w:r>
        <w:rPr>
          <w:rFonts w:ascii="Calibri" w:eastAsia="宋体" w:hAnsi="Calibri" w:cs="Arial" w:hint="eastAsia"/>
          <w:lang w:val="en-US" w:eastAsia="zh-CN"/>
        </w:rPr>
        <w:t xml:space="preserve">. </w:t>
      </w:r>
    </w:p>
    <w:bookmarkEnd w:id="0"/>
    <w:p w:rsidR="007907BF" w:rsidRPr="00370061" w:rsidRDefault="007907BF" w:rsidP="00CF5D0F">
      <w:pPr>
        <w:spacing w:after="0"/>
        <w:jc w:val="both"/>
        <w:rPr>
          <w:rFonts w:eastAsiaTheme="minorEastAsia"/>
          <w:lang w:val="en-US" w:eastAsia="zh-CN"/>
        </w:rPr>
      </w:pPr>
    </w:p>
    <w:p w:rsidR="0078235E" w:rsidRPr="00800318" w:rsidRDefault="002C416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0F64B6" w:rsidRPr="000F64B6" w:rsidRDefault="0082347F" w:rsidP="000F64B6">
      <w:pPr>
        <w:pStyle w:val="Heading4"/>
        <w:rPr>
          <w:rFonts w:eastAsiaTheme="minorEastAsia"/>
          <w:lang w:val="en-US" w:eastAsia="zh-CN"/>
        </w:rPr>
      </w:pPr>
      <w:r>
        <w:rPr>
          <w:rFonts w:eastAsiaTheme="minorEastAsia" w:hint="eastAsia"/>
          <w:lang w:val="en-US" w:eastAsia="zh-CN"/>
        </w:rPr>
        <w:t>2</w:t>
      </w:r>
      <w:r w:rsidR="000F64B6" w:rsidRPr="000F64B6">
        <w:rPr>
          <w:rFonts w:eastAsiaTheme="minorEastAsia"/>
          <w:lang w:val="en-US" w:eastAsia="zh-CN"/>
        </w:rPr>
        <w:t xml:space="preserve">.1 </w:t>
      </w:r>
      <w:r w:rsidR="00707083">
        <w:rPr>
          <w:rFonts w:eastAsiaTheme="minorEastAsia" w:hint="eastAsia"/>
          <w:lang w:val="en-US" w:eastAsia="zh-CN"/>
        </w:rPr>
        <w:t>Cell Number for FR2</w:t>
      </w:r>
    </w:p>
    <w:p w:rsidR="00707083" w:rsidRDefault="002D782B"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Different from the </w:t>
      </w:r>
      <w:r w:rsidRPr="002D782B">
        <w:rPr>
          <w:rFonts w:ascii="Calibri" w:eastAsia="宋体" w:hAnsi="Calibri" w:cs="Arial"/>
          <w:lang w:val="en-US" w:eastAsia="zh-CN"/>
        </w:rPr>
        <w:t>measurement capability for the number of cells to monitor</w:t>
      </w:r>
      <w:r>
        <w:rPr>
          <w:rFonts w:ascii="Calibri" w:eastAsia="宋体" w:hAnsi="Calibri" w:cs="Arial" w:hint="eastAsia"/>
          <w:lang w:val="en-US" w:eastAsia="zh-CN"/>
        </w:rPr>
        <w:t xml:space="preserve"> in FR1, at least the following difference should be noticed for the cell number in FR2: </w:t>
      </w:r>
    </w:p>
    <w:p w:rsidR="00211B70" w:rsidRDefault="00F35305" w:rsidP="00ED4A2F">
      <w:pPr>
        <w:pStyle w:val="ListParagraph"/>
        <w:numPr>
          <w:ilvl w:val="0"/>
          <w:numId w:val="49"/>
        </w:numPr>
        <w:spacing w:afterLines="50" w:after="120"/>
        <w:ind w:firstLineChars="0"/>
        <w:rPr>
          <w:rFonts w:cs="Arial"/>
          <w:sz w:val="20"/>
          <w:szCs w:val="20"/>
        </w:rPr>
      </w:pPr>
      <w:r>
        <w:rPr>
          <w:rFonts w:cs="Arial" w:hint="eastAsia"/>
          <w:sz w:val="20"/>
          <w:szCs w:val="20"/>
        </w:rPr>
        <w:t>Much m</w:t>
      </w:r>
      <w:r w:rsidR="00211B70" w:rsidRPr="00ED4A2F">
        <w:rPr>
          <w:rFonts w:cs="Arial" w:hint="eastAsia"/>
          <w:sz w:val="20"/>
          <w:szCs w:val="20"/>
        </w:rPr>
        <w:t xml:space="preserve">ore baseband processing resource is needed for one FR2 cell, compared </w:t>
      </w:r>
      <w:r w:rsidR="00211B70" w:rsidRPr="00ED4A2F">
        <w:rPr>
          <w:rFonts w:cs="Arial"/>
          <w:sz w:val="20"/>
          <w:szCs w:val="20"/>
        </w:rPr>
        <w:t>with</w:t>
      </w:r>
      <w:r w:rsidR="00211B70" w:rsidRPr="00ED4A2F">
        <w:rPr>
          <w:rFonts w:cs="Arial" w:hint="eastAsia"/>
          <w:sz w:val="20"/>
          <w:szCs w:val="20"/>
        </w:rPr>
        <w:t xml:space="preserve"> FR1 cell. </w:t>
      </w:r>
      <w:r w:rsidR="00ED4A2F">
        <w:rPr>
          <w:rFonts w:cs="Arial" w:hint="eastAsia"/>
          <w:sz w:val="20"/>
          <w:szCs w:val="20"/>
        </w:rPr>
        <w:t xml:space="preserve">Compared with FR1, in which the maximum </w:t>
      </w:r>
      <w:r w:rsidR="00ED4A2F">
        <w:rPr>
          <w:rFonts w:cs="Arial"/>
          <w:sz w:val="20"/>
          <w:szCs w:val="20"/>
        </w:rPr>
        <w:t>number</w:t>
      </w:r>
      <w:r w:rsidR="00ED4A2F">
        <w:rPr>
          <w:rFonts w:cs="Arial" w:hint="eastAsia"/>
          <w:sz w:val="20"/>
          <w:szCs w:val="20"/>
        </w:rPr>
        <w:t xml:space="preserve"> of SSBs within SS burst set is 4 (for up to 3GHz) and 8 (for up to 6GHz), the maximum SSB number is up to 64 for FR2. </w:t>
      </w:r>
      <w:r w:rsidR="00ED4A2F">
        <w:rPr>
          <w:rFonts w:cs="Arial"/>
          <w:sz w:val="20"/>
          <w:szCs w:val="20"/>
        </w:rPr>
        <w:t>Furthermore</w:t>
      </w:r>
      <w:r w:rsidR="00ED4A2F">
        <w:rPr>
          <w:rFonts w:cs="Arial" w:hint="eastAsia"/>
          <w:sz w:val="20"/>
          <w:szCs w:val="20"/>
        </w:rPr>
        <w:t xml:space="preserve">, RX </w:t>
      </w:r>
      <w:proofErr w:type="spellStart"/>
      <w:r w:rsidR="00ED4A2F">
        <w:rPr>
          <w:rFonts w:cs="Arial" w:hint="eastAsia"/>
          <w:sz w:val="20"/>
          <w:szCs w:val="20"/>
        </w:rPr>
        <w:t>beamforming</w:t>
      </w:r>
      <w:proofErr w:type="spellEnd"/>
      <w:r w:rsidR="00ED4A2F">
        <w:rPr>
          <w:rFonts w:cs="Arial" w:hint="eastAsia"/>
          <w:sz w:val="20"/>
          <w:szCs w:val="20"/>
        </w:rPr>
        <w:t xml:space="preserve"> sweeping employed in UE will also increase the burden for cell identification and measurement by multiple times. </w:t>
      </w:r>
      <w:r>
        <w:rPr>
          <w:rFonts w:cs="Arial" w:hint="eastAsia"/>
          <w:sz w:val="20"/>
          <w:szCs w:val="20"/>
        </w:rPr>
        <w:t xml:space="preserve">This implementation fact should be considered in defining measurement </w:t>
      </w:r>
      <w:r>
        <w:rPr>
          <w:rFonts w:cs="Arial"/>
          <w:sz w:val="20"/>
          <w:szCs w:val="20"/>
        </w:rPr>
        <w:t>requirement</w:t>
      </w:r>
      <w:r>
        <w:rPr>
          <w:rFonts w:cs="Arial" w:hint="eastAsia"/>
          <w:sz w:val="20"/>
          <w:szCs w:val="20"/>
        </w:rPr>
        <w:t xml:space="preserve"> for FR2. </w:t>
      </w:r>
    </w:p>
    <w:p w:rsidR="00F35305" w:rsidRPr="00ED4A2F" w:rsidRDefault="00F35305" w:rsidP="00ED4A2F">
      <w:pPr>
        <w:pStyle w:val="ListParagraph"/>
        <w:numPr>
          <w:ilvl w:val="0"/>
          <w:numId w:val="49"/>
        </w:numPr>
        <w:spacing w:afterLines="50" w:after="120"/>
        <w:ind w:firstLineChars="0"/>
        <w:rPr>
          <w:rFonts w:cs="Arial"/>
          <w:sz w:val="20"/>
          <w:szCs w:val="20"/>
        </w:rPr>
      </w:pPr>
      <w:r>
        <w:rPr>
          <w:rFonts w:cs="Arial" w:hint="eastAsia"/>
          <w:sz w:val="20"/>
          <w:szCs w:val="20"/>
        </w:rPr>
        <w:t xml:space="preserve">The measurement period </w:t>
      </w:r>
      <w:r>
        <w:rPr>
          <w:rFonts w:cs="Arial"/>
          <w:sz w:val="20"/>
          <w:szCs w:val="20"/>
        </w:rPr>
        <w:t>is expected to be much extended</w:t>
      </w:r>
      <w:r>
        <w:rPr>
          <w:rFonts w:cs="Arial" w:hint="eastAsia"/>
          <w:sz w:val="20"/>
          <w:szCs w:val="20"/>
        </w:rPr>
        <w:t xml:space="preserve"> due to multiple RX beam candidates. Considering the limited measurement occasions (configured by SMTC), if a large number of cells required to be monitored, the </w:t>
      </w:r>
      <w:r>
        <w:rPr>
          <w:rFonts w:cs="Arial"/>
          <w:sz w:val="20"/>
          <w:szCs w:val="20"/>
        </w:rPr>
        <w:t>actual</w:t>
      </w:r>
      <w:r>
        <w:rPr>
          <w:rFonts w:cs="Arial" w:hint="eastAsia"/>
          <w:sz w:val="20"/>
          <w:szCs w:val="20"/>
        </w:rPr>
        <w:t xml:space="preserve"> measurement accuracy achievable in practice is questionable. </w:t>
      </w:r>
    </w:p>
    <w:p w:rsidR="00211B70" w:rsidRDefault="00211B70" w:rsidP="002D782B">
      <w:pPr>
        <w:pStyle w:val="ListParagraph"/>
        <w:numPr>
          <w:ilvl w:val="0"/>
          <w:numId w:val="49"/>
        </w:numPr>
        <w:spacing w:afterLines="50" w:after="120"/>
        <w:ind w:firstLineChars="0"/>
        <w:rPr>
          <w:rFonts w:cs="Arial"/>
          <w:sz w:val="20"/>
          <w:szCs w:val="20"/>
        </w:rPr>
      </w:pPr>
      <w:r>
        <w:rPr>
          <w:rFonts w:cs="Arial" w:hint="eastAsia"/>
          <w:sz w:val="20"/>
          <w:szCs w:val="20"/>
        </w:rPr>
        <w:t xml:space="preserve">For intra-frequency </w:t>
      </w:r>
      <w:r>
        <w:rPr>
          <w:rFonts w:cs="Arial"/>
          <w:sz w:val="20"/>
          <w:szCs w:val="20"/>
        </w:rPr>
        <w:t>measurement</w:t>
      </w:r>
      <w:r>
        <w:rPr>
          <w:rFonts w:cs="Arial" w:hint="eastAsia"/>
          <w:sz w:val="20"/>
          <w:szCs w:val="20"/>
        </w:rPr>
        <w:t xml:space="preserve">, substantial measurement </w:t>
      </w:r>
      <w:r>
        <w:rPr>
          <w:rFonts w:cs="Arial"/>
          <w:sz w:val="20"/>
          <w:szCs w:val="20"/>
        </w:rPr>
        <w:t>occasions</w:t>
      </w:r>
      <w:r>
        <w:rPr>
          <w:rFonts w:cs="Arial" w:hint="eastAsia"/>
          <w:sz w:val="20"/>
          <w:szCs w:val="20"/>
        </w:rPr>
        <w:t xml:space="preserve"> </w:t>
      </w:r>
      <w:r>
        <w:rPr>
          <w:rFonts w:cs="Arial"/>
          <w:sz w:val="20"/>
          <w:szCs w:val="20"/>
        </w:rPr>
        <w:t>should</w:t>
      </w:r>
      <w:r>
        <w:rPr>
          <w:rFonts w:cs="Arial" w:hint="eastAsia"/>
          <w:sz w:val="20"/>
          <w:szCs w:val="20"/>
        </w:rPr>
        <w:t xml:space="preserve"> be allocated for serving cell beam management purpose, including UE </w:t>
      </w:r>
      <w:r>
        <w:rPr>
          <w:rFonts w:cs="Arial"/>
          <w:sz w:val="20"/>
          <w:szCs w:val="20"/>
        </w:rPr>
        <w:t>autonomous</w:t>
      </w:r>
      <w:r>
        <w:rPr>
          <w:rFonts w:cs="Arial" w:hint="eastAsia"/>
          <w:sz w:val="20"/>
          <w:szCs w:val="20"/>
        </w:rPr>
        <w:t xml:space="preserve"> RX beam selection. This will further </w:t>
      </w:r>
      <w:r w:rsidR="004C0D59">
        <w:rPr>
          <w:rFonts w:cs="Arial" w:hint="eastAsia"/>
          <w:sz w:val="20"/>
          <w:szCs w:val="20"/>
        </w:rPr>
        <w:t>consume</w:t>
      </w:r>
      <w:r>
        <w:rPr>
          <w:rFonts w:cs="Arial" w:hint="eastAsia"/>
          <w:sz w:val="20"/>
          <w:szCs w:val="20"/>
        </w:rPr>
        <w:t xml:space="preserve"> the occasion for both intra- and inter-frequency measurement</w:t>
      </w:r>
      <w:r w:rsidR="00ED4A2F">
        <w:rPr>
          <w:rFonts w:cs="Arial" w:hint="eastAsia"/>
          <w:sz w:val="20"/>
          <w:szCs w:val="20"/>
        </w:rPr>
        <w:t xml:space="preserve">. </w:t>
      </w:r>
      <w:r w:rsidR="00C96A2D">
        <w:rPr>
          <w:rFonts w:cs="Arial" w:hint="eastAsia"/>
          <w:sz w:val="20"/>
          <w:szCs w:val="20"/>
        </w:rPr>
        <w:t xml:space="preserve">As illustrated in the below figure, </w:t>
      </w:r>
      <w:r w:rsidR="004C0D59">
        <w:rPr>
          <w:rFonts w:cs="Arial" w:hint="eastAsia"/>
          <w:sz w:val="20"/>
          <w:szCs w:val="20"/>
        </w:rPr>
        <w:t xml:space="preserve">some of SMTC </w:t>
      </w:r>
      <w:r w:rsidR="004C0D59">
        <w:rPr>
          <w:rFonts w:cs="Arial"/>
          <w:sz w:val="20"/>
          <w:szCs w:val="20"/>
        </w:rPr>
        <w:t>occasions</w:t>
      </w:r>
      <w:r w:rsidR="004C0D59">
        <w:rPr>
          <w:rFonts w:cs="Arial" w:hint="eastAsia"/>
          <w:sz w:val="20"/>
          <w:szCs w:val="20"/>
        </w:rPr>
        <w:t xml:space="preserve"> will be used for beam management for RX beam selection and SSB-based RLM-RS, and the actual </w:t>
      </w:r>
      <w:r w:rsidR="004C0D59">
        <w:rPr>
          <w:rFonts w:cs="Arial"/>
          <w:sz w:val="20"/>
          <w:szCs w:val="20"/>
        </w:rPr>
        <w:t>occasions</w:t>
      </w:r>
      <w:r w:rsidR="004C0D59">
        <w:rPr>
          <w:rFonts w:cs="Arial" w:hint="eastAsia"/>
          <w:sz w:val="20"/>
          <w:szCs w:val="20"/>
        </w:rPr>
        <w:t xml:space="preserve"> available for intra-frequency measurement will be decreased. </w:t>
      </w:r>
    </w:p>
    <w:p w:rsidR="00C96A2D" w:rsidRDefault="00C96A2D" w:rsidP="00C96A2D">
      <w:pPr>
        <w:pStyle w:val="ListParagraph"/>
        <w:spacing w:afterLines="50" w:after="120"/>
        <w:ind w:left="420" w:firstLineChars="0" w:firstLine="0"/>
        <w:rPr>
          <w:rFonts w:cs="Arial"/>
          <w:sz w:val="20"/>
          <w:szCs w:val="20"/>
        </w:rPr>
      </w:pPr>
    </w:p>
    <w:p w:rsidR="00C96A2D" w:rsidRDefault="00C96A2D" w:rsidP="00C96A2D">
      <w:pPr>
        <w:pStyle w:val="ListParagraph"/>
        <w:spacing w:afterLines="50" w:after="120"/>
        <w:ind w:left="420" w:firstLineChars="0" w:firstLine="0"/>
        <w:jc w:val="center"/>
        <w:rPr>
          <w:rFonts w:cs="Arial"/>
          <w:sz w:val="20"/>
          <w:szCs w:val="20"/>
        </w:rPr>
      </w:pPr>
      <w:r>
        <w:object w:dxaOrig="5512" w:dyaOrig="2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06.45pt" o:ole="">
            <v:imagedata r:id="rId9" o:title=""/>
          </v:shape>
          <o:OLEObject Type="Embed" ProgID="Visio.Drawing.11" ShapeID="_x0000_i1025" DrawAspect="Content" ObjectID="_1577533700" r:id="rId10"/>
        </w:object>
      </w:r>
    </w:p>
    <w:p w:rsidR="00C96A2D" w:rsidRDefault="00C96A2D" w:rsidP="00C96A2D">
      <w:pPr>
        <w:pStyle w:val="ListParagraph"/>
        <w:spacing w:afterLines="50" w:after="120"/>
        <w:ind w:left="420" w:firstLineChars="0" w:firstLine="0"/>
      </w:pPr>
      <w:r>
        <w:object w:dxaOrig="9070" w:dyaOrig="2481">
          <v:shape id="_x0000_i1026" type="#_x0000_t75" style="width:453.9pt;height:123.95pt" o:ole="">
            <v:imagedata r:id="rId11" o:title=""/>
          </v:shape>
          <o:OLEObject Type="Embed" ProgID="Visio.Drawing.11" ShapeID="_x0000_i1026" DrawAspect="Content" ObjectID="_1577533701" r:id="rId12"/>
        </w:object>
      </w:r>
    </w:p>
    <w:p w:rsidR="00C96A2D" w:rsidRPr="006071B6" w:rsidRDefault="0099249A" w:rsidP="0099249A">
      <w:pPr>
        <w:pStyle w:val="ListParagraph"/>
        <w:spacing w:afterLines="50" w:after="120"/>
        <w:ind w:left="420" w:firstLineChars="0" w:firstLine="0"/>
        <w:jc w:val="center"/>
        <w:rPr>
          <w:rFonts w:cs="Arial"/>
          <w:b/>
          <w:sz w:val="20"/>
          <w:szCs w:val="20"/>
        </w:rPr>
      </w:pPr>
      <w:r w:rsidRPr="006071B6">
        <w:rPr>
          <w:rFonts w:cs="Arial" w:hint="eastAsia"/>
          <w:b/>
          <w:sz w:val="20"/>
          <w:szCs w:val="20"/>
        </w:rPr>
        <w:t>Fig. 1 Occasions for intra-frequency measurement</w:t>
      </w:r>
    </w:p>
    <w:p w:rsidR="00ED4A2F" w:rsidRDefault="00ED4A2F" w:rsidP="002D782B">
      <w:pPr>
        <w:pStyle w:val="ListParagraph"/>
        <w:numPr>
          <w:ilvl w:val="0"/>
          <w:numId w:val="49"/>
        </w:numPr>
        <w:spacing w:afterLines="50" w:after="120"/>
        <w:ind w:firstLineChars="0"/>
        <w:rPr>
          <w:rFonts w:cs="Arial"/>
          <w:sz w:val="20"/>
          <w:szCs w:val="20"/>
        </w:rPr>
      </w:pPr>
      <w:r>
        <w:rPr>
          <w:rFonts w:cs="Arial" w:hint="eastAsia"/>
          <w:sz w:val="20"/>
          <w:szCs w:val="20"/>
        </w:rPr>
        <w:t>Based on system-leve</w:t>
      </w:r>
      <w:r w:rsidR="00786420">
        <w:rPr>
          <w:rFonts w:cs="Arial" w:hint="eastAsia"/>
          <w:sz w:val="20"/>
          <w:szCs w:val="20"/>
        </w:rPr>
        <w:t>l simulation results, most of companies</w:t>
      </w:r>
      <w:r w:rsidR="00786420">
        <w:rPr>
          <w:rFonts w:cs="Arial"/>
          <w:sz w:val="20"/>
          <w:szCs w:val="20"/>
        </w:rPr>
        <w:t>’</w:t>
      </w:r>
      <w:r w:rsidR="00786420">
        <w:rPr>
          <w:rFonts w:cs="Arial" w:hint="eastAsia"/>
          <w:sz w:val="20"/>
          <w:szCs w:val="20"/>
        </w:rPr>
        <w:t xml:space="preserve"> simulation showed that </w:t>
      </w:r>
      <w:r w:rsidR="0099249A">
        <w:rPr>
          <w:rFonts w:cs="Arial" w:hint="eastAsia"/>
          <w:sz w:val="20"/>
          <w:szCs w:val="20"/>
        </w:rPr>
        <w:t>90% UEs will observe less than 8 cells; while for cell edge UEs which has more intention to monitor more cells, the actual detectable cell for 90% cell edge UEs is much reduced to less than 4 cell based on most companies</w:t>
      </w:r>
      <w:r w:rsidR="0099249A">
        <w:rPr>
          <w:rFonts w:cs="Arial"/>
          <w:sz w:val="20"/>
          <w:szCs w:val="20"/>
        </w:rPr>
        <w:t>’</w:t>
      </w:r>
      <w:r w:rsidR="0099249A">
        <w:rPr>
          <w:rFonts w:cs="Arial" w:hint="eastAsia"/>
          <w:sz w:val="20"/>
          <w:szCs w:val="20"/>
        </w:rPr>
        <w:t xml:space="preserve"> results. </w:t>
      </w:r>
    </w:p>
    <w:p w:rsidR="0099249A" w:rsidRPr="006071B6" w:rsidRDefault="0099249A" w:rsidP="0099249A">
      <w:pPr>
        <w:pStyle w:val="ListParagraph"/>
        <w:spacing w:afterLines="50" w:after="120"/>
        <w:ind w:left="420" w:firstLineChars="0" w:firstLine="0"/>
        <w:jc w:val="center"/>
        <w:rPr>
          <w:rFonts w:cs="Arial"/>
          <w:b/>
          <w:sz w:val="20"/>
          <w:szCs w:val="20"/>
        </w:rPr>
      </w:pPr>
      <w:proofErr w:type="gramStart"/>
      <w:r w:rsidRPr="006071B6">
        <w:rPr>
          <w:rFonts w:cs="Arial" w:hint="eastAsia"/>
          <w:b/>
          <w:sz w:val="20"/>
          <w:szCs w:val="20"/>
        </w:rPr>
        <w:lastRenderedPageBreak/>
        <w:t>Table.</w:t>
      </w:r>
      <w:proofErr w:type="gramEnd"/>
      <w:r w:rsidRPr="006071B6">
        <w:rPr>
          <w:rFonts w:cs="Arial" w:hint="eastAsia"/>
          <w:b/>
          <w:sz w:val="20"/>
          <w:szCs w:val="20"/>
        </w:rPr>
        <w:t xml:space="preserve"> 1 Summary of System-Level Simulation from R4-1711682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138"/>
        <w:gridCol w:w="668"/>
        <w:gridCol w:w="944"/>
        <w:gridCol w:w="528"/>
        <w:gridCol w:w="820"/>
        <w:gridCol w:w="830"/>
        <w:gridCol w:w="562"/>
        <w:gridCol w:w="562"/>
        <w:gridCol w:w="662"/>
        <w:gridCol w:w="589"/>
        <w:gridCol w:w="587"/>
        <w:gridCol w:w="582"/>
      </w:tblGrid>
      <w:tr w:rsidR="00786420" w:rsidRPr="00786420" w:rsidTr="00786420">
        <w:trPr>
          <w:trHeight w:val="113"/>
        </w:trPr>
        <w:tc>
          <w:tcPr>
            <w:tcW w:w="702"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Source</w:t>
            </w:r>
          </w:p>
        </w:tc>
        <w:tc>
          <w:tcPr>
            <w:tcW w:w="577"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proofErr w:type="spellStart"/>
            <w:r w:rsidRPr="00786420">
              <w:rPr>
                <w:rFonts w:ascii="宋体" w:eastAsia="宋体" w:hAnsi="宋体" w:cs="宋体" w:hint="eastAsia"/>
                <w:color w:val="9C6500"/>
                <w:sz w:val="18"/>
                <w:szCs w:val="22"/>
                <w:lang w:val="en-US" w:eastAsia="zh-CN"/>
              </w:rPr>
              <w:t>tdoc</w:t>
            </w:r>
            <w:proofErr w:type="spellEnd"/>
          </w:p>
        </w:tc>
        <w:tc>
          <w:tcPr>
            <w:tcW w:w="339"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Frequency [GHz]</w:t>
            </w:r>
          </w:p>
        </w:tc>
        <w:tc>
          <w:tcPr>
            <w:tcW w:w="479"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Scenario</w:t>
            </w:r>
          </w:p>
        </w:tc>
        <w:tc>
          <w:tcPr>
            <w:tcW w:w="268"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ISD [m]</w:t>
            </w:r>
          </w:p>
        </w:tc>
        <w:tc>
          <w:tcPr>
            <w:tcW w:w="416"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 xml:space="preserve">No. of </w:t>
            </w:r>
            <w:proofErr w:type="spellStart"/>
            <w:r w:rsidRPr="00786420">
              <w:rPr>
                <w:rFonts w:ascii="宋体" w:eastAsia="宋体" w:hAnsi="宋体" w:cs="宋体" w:hint="eastAsia"/>
                <w:color w:val="9C6500"/>
                <w:sz w:val="18"/>
                <w:szCs w:val="22"/>
                <w:lang w:val="en-US" w:eastAsia="zh-CN"/>
              </w:rPr>
              <w:t>Tx</w:t>
            </w:r>
            <w:proofErr w:type="spellEnd"/>
            <w:r w:rsidRPr="00786420">
              <w:rPr>
                <w:rFonts w:ascii="宋体" w:eastAsia="宋体" w:hAnsi="宋体" w:cs="宋体" w:hint="eastAsia"/>
                <w:color w:val="9C6500"/>
                <w:sz w:val="18"/>
                <w:szCs w:val="22"/>
                <w:lang w:val="en-US" w:eastAsia="zh-CN"/>
              </w:rPr>
              <w:t xml:space="preserve"> beams at BS</w:t>
            </w:r>
          </w:p>
        </w:tc>
        <w:tc>
          <w:tcPr>
            <w:tcW w:w="421"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No. of Rx beams per UE</w:t>
            </w:r>
          </w:p>
        </w:tc>
        <w:tc>
          <w:tcPr>
            <w:tcW w:w="906" w:type="pct"/>
            <w:gridSpan w:val="3"/>
            <w:shd w:val="clear" w:color="000000" w:fill="A5A5A5"/>
            <w:vAlign w:val="center"/>
            <w:hideMark/>
          </w:tcPr>
          <w:p w:rsidR="00786420" w:rsidRPr="00786420" w:rsidRDefault="00786420" w:rsidP="00786420">
            <w:pPr>
              <w:spacing w:after="0"/>
              <w:jc w:val="center"/>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Number of detectable cells for all UEs</w:t>
            </w:r>
          </w:p>
        </w:tc>
        <w:tc>
          <w:tcPr>
            <w:tcW w:w="893" w:type="pct"/>
            <w:gridSpan w:val="3"/>
            <w:shd w:val="clear" w:color="000000" w:fill="95B3D7"/>
            <w:vAlign w:val="center"/>
            <w:hideMark/>
          </w:tcPr>
          <w:p w:rsidR="00786420" w:rsidRPr="00786420" w:rsidRDefault="00786420" w:rsidP="00786420">
            <w:pPr>
              <w:spacing w:after="0"/>
              <w:jc w:val="center"/>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Number of detectable cells for cell edge UEs</w:t>
            </w:r>
          </w:p>
        </w:tc>
      </w:tr>
      <w:tr w:rsidR="00786420" w:rsidRPr="00786420" w:rsidTr="00786420">
        <w:trPr>
          <w:trHeight w:val="113"/>
        </w:trPr>
        <w:tc>
          <w:tcPr>
            <w:tcW w:w="702"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577"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339"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479"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268"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416"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421"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285" w:type="pct"/>
            <w:shd w:val="clear" w:color="000000" w:fill="A5A5A5"/>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20%</w:t>
            </w:r>
          </w:p>
        </w:tc>
        <w:tc>
          <w:tcPr>
            <w:tcW w:w="285" w:type="pct"/>
            <w:shd w:val="clear" w:color="000000" w:fill="A5A5A5"/>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50%</w:t>
            </w:r>
          </w:p>
        </w:tc>
        <w:tc>
          <w:tcPr>
            <w:tcW w:w="336" w:type="pct"/>
            <w:shd w:val="clear" w:color="000000" w:fill="A5A5A5"/>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90%</w:t>
            </w:r>
          </w:p>
        </w:tc>
        <w:tc>
          <w:tcPr>
            <w:tcW w:w="299" w:type="pct"/>
            <w:shd w:val="clear" w:color="000000" w:fill="95B3D7"/>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20%</w:t>
            </w:r>
          </w:p>
        </w:tc>
        <w:tc>
          <w:tcPr>
            <w:tcW w:w="298" w:type="pct"/>
            <w:shd w:val="clear" w:color="000000" w:fill="95B3D7"/>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50%</w:t>
            </w:r>
          </w:p>
        </w:tc>
        <w:tc>
          <w:tcPr>
            <w:tcW w:w="296" w:type="pct"/>
            <w:shd w:val="clear" w:color="000000" w:fill="95B3D7"/>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90%</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Nokia</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R4-1710720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11</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2.6</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3.8</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　</w:t>
            </w: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　</w:t>
            </w: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　</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Nokia</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R4-1710720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11</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1.7</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3.8</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7</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Ericsson</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R4-1710286</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UMA</w:t>
            </w:r>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3.5</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5.3</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8.7</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Ericsson</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R4-1710286</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UMA</w:t>
            </w:r>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5.5</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8.2</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13.4</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MediaTek</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R4-1710668</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9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9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Qualcomm</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R4-1711405</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LG </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R4-1710858</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Uma</w:t>
            </w:r>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　</w:t>
            </w:r>
          </w:p>
        </w:tc>
        <w:tc>
          <w:tcPr>
            <w:tcW w:w="285"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33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9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7</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Samsung</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R4-1711029</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6</w:t>
            </w:r>
          </w:p>
        </w:tc>
        <w:tc>
          <w:tcPr>
            <w:tcW w:w="29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9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32</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32</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6</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10</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64</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9</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r>
    </w:tbl>
    <w:p w:rsidR="002D782B" w:rsidRDefault="002D782B" w:rsidP="0071054F">
      <w:pPr>
        <w:spacing w:afterLines="50" w:after="120"/>
        <w:jc w:val="both"/>
        <w:rPr>
          <w:rFonts w:ascii="Calibri" w:eastAsia="宋体" w:hAnsi="Calibri" w:cs="Arial"/>
          <w:lang w:val="en-US" w:eastAsia="zh-CN"/>
        </w:rPr>
      </w:pPr>
    </w:p>
    <w:p w:rsidR="00A947F2" w:rsidRDefault="0099249A" w:rsidP="0099249A">
      <w:pPr>
        <w:pStyle w:val="ListParagraph"/>
        <w:numPr>
          <w:ilvl w:val="0"/>
          <w:numId w:val="49"/>
        </w:numPr>
        <w:spacing w:afterLines="50" w:after="120"/>
        <w:ind w:firstLineChars="0"/>
        <w:rPr>
          <w:rFonts w:cs="Arial"/>
          <w:sz w:val="20"/>
          <w:szCs w:val="20"/>
        </w:rPr>
      </w:pPr>
      <w:r>
        <w:rPr>
          <w:rFonts w:cs="Arial" w:hint="eastAsia"/>
          <w:sz w:val="20"/>
          <w:szCs w:val="20"/>
        </w:rPr>
        <w:t xml:space="preserve">It should be noted </w:t>
      </w:r>
      <w:r>
        <w:rPr>
          <w:rFonts w:cs="Arial"/>
          <w:sz w:val="20"/>
          <w:szCs w:val="20"/>
        </w:rPr>
        <w:t>that</w:t>
      </w:r>
      <w:r>
        <w:rPr>
          <w:rFonts w:cs="Arial" w:hint="eastAsia"/>
          <w:sz w:val="20"/>
          <w:szCs w:val="20"/>
        </w:rPr>
        <w:t xml:space="preserve"> </w:t>
      </w:r>
      <w:r>
        <w:rPr>
          <w:rFonts w:cs="Arial"/>
          <w:sz w:val="20"/>
          <w:szCs w:val="20"/>
        </w:rPr>
        <w:t xml:space="preserve">the simulation results are based on ideal </w:t>
      </w:r>
      <w:r>
        <w:rPr>
          <w:rFonts w:cs="Arial" w:hint="eastAsia"/>
          <w:sz w:val="20"/>
          <w:szCs w:val="20"/>
        </w:rPr>
        <w:t xml:space="preserve">assumptions for beam management, i.e., </w:t>
      </w:r>
    </w:p>
    <w:p w:rsidR="002D782B" w:rsidRDefault="00A947F2" w:rsidP="00A947F2">
      <w:pPr>
        <w:pStyle w:val="ListParagraph"/>
        <w:numPr>
          <w:ilvl w:val="1"/>
          <w:numId w:val="49"/>
        </w:numPr>
        <w:spacing w:afterLines="50" w:after="120"/>
        <w:ind w:firstLineChars="0"/>
        <w:rPr>
          <w:rFonts w:cs="Arial"/>
          <w:sz w:val="20"/>
          <w:szCs w:val="20"/>
        </w:rPr>
      </w:pPr>
      <w:r>
        <w:rPr>
          <w:rFonts w:cs="Arial" w:hint="eastAsia"/>
          <w:sz w:val="20"/>
          <w:szCs w:val="20"/>
        </w:rPr>
        <w:t xml:space="preserve">In simulation, </w:t>
      </w:r>
      <w:r w:rsidR="0099249A">
        <w:rPr>
          <w:rFonts w:cs="Arial" w:hint="eastAsia"/>
          <w:sz w:val="20"/>
          <w:szCs w:val="20"/>
        </w:rPr>
        <w:t xml:space="preserve">UE will </w:t>
      </w:r>
      <w:r>
        <w:rPr>
          <w:rFonts w:cs="Arial" w:hint="eastAsia"/>
          <w:sz w:val="20"/>
          <w:szCs w:val="20"/>
        </w:rPr>
        <w:t xml:space="preserve">ideally </w:t>
      </w:r>
      <w:r w:rsidR="0099249A">
        <w:rPr>
          <w:rFonts w:cs="Arial" w:hint="eastAsia"/>
          <w:sz w:val="20"/>
          <w:szCs w:val="20"/>
        </w:rPr>
        <w:t xml:space="preserve">chose the </w:t>
      </w:r>
      <w:r>
        <w:rPr>
          <w:rFonts w:cs="Arial" w:hint="eastAsia"/>
          <w:sz w:val="20"/>
          <w:szCs w:val="20"/>
        </w:rPr>
        <w:t xml:space="preserve">optimal RX beam pattern to detect neighboring cells, while in practice the RX beam sweeping time will be </w:t>
      </w:r>
      <w:r>
        <w:rPr>
          <w:rFonts w:cs="Arial"/>
          <w:sz w:val="20"/>
          <w:szCs w:val="20"/>
        </w:rPr>
        <w:t>indispensable</w:t>
      </w:r>
      <w:r>
        <w:rPr>
          <w:rFonts w:cs="Arial" w:hint="eastAsia"/>
          <w:sz w:val="20"/>
          <w:szCs w:val="20"/>
        </w:rPr>
        <w:t xml:space="preserve"> which means UE may not be able use the optimal beam pattern in a certain time point. </w:t>
      </w:r>
    </w:p>
    <w:p w:rsidR="00A947F2" w:rsidRDefault="00A947F2" w:rsidP="00A947F2">
      <w:pPr>
        <w:pStyle w:val="ListParagraph"/>
        <w:numPr>
          <w:ilvl w:val="1"/>
          <w:numId w:val="49"/>
        </w:numPr>
        <w:spacing w:afterLines="50" w:after="120"/>
        <w:ind w:firstLineChars="0"/>
        <w:rPr>
          <w:rFonts w:cs="Arial"/>
          <w:sz w:val="20"/>
          <w:szCs w:val="20"/>
        </w:rPr>
      </w:pPr>
      <w:r>
        <w:rPr>
          <w:rFonts w:cs="Arial" w:hint="eastAsia"/>
          <w:sz w:val="20"/>
          <w:szCs w:val="20"/>
        </w:rPr>
        <w:t>In simulation, UE</w:t>
      </w:r>
      <w:r>
        <w:rPr>
          <w:rFonts w:cs="Arial"/>
          <w:sz w:val="20"/>
          <w:szCs w:val="20"/>
        </w:rPr>
        <w:t>’</w:t>
      </w:r>
      <w:r>
        <w:rPr>
          <w:rFonts w:cs="Arial" w:hint="eastAsia"/>
          <w:sz w:val="20"/>
          <w:szCs w:val="20"/>
        </w:rPr>
        <w:t xml:space="preserve">s rotation and movement will further </w:t>
      </w:r>
      <w:r>
        <w:rPr>
          <w:rFonts w:cs="Arial"/>
          <w:sz w:val="20"/>
          <w:szCs w:val="20"/>
        </w:rPr>
        <w:t>challenge</w:t>
      </w:r>
      <w:r>
        <w:rPr>
          <w:rFonts w:cs="Arial" w:hint="eastAsia"/>
          <w:sz w:val="20"/>
          <w:szCs w:val="20"/>
        </w:rPr>
        <w:t xml:space="preserve"> the TX/RX beam choice made by UE, which means the actual </w:t>
      </w:r>
      <w:r>
        <w:rPr>
          <w:rFonts w:cs="Arial"/>
          <w:sz w:val="20"/>
          <w:szCs w:val="20"/>
        </w:rPr>
        <w:t>detectable</w:t>
      </w:r>
      <w:r>
        <w:rPr>
          <w:rFonts w:cs="Arial" w:hint="eastAsia"/>
          <w:sz w:val="20"/>
          <w:szCs w:val="20"/>
        </w:rPr>
        <w:t xml:space="preserve"> cell number will be further reduced. </w:t>
      </w:r>
    </w:p>
    <w:p w:rsidR="00A947F2" w:rsidRDefault="00A947F2" w:rsidP="006071B6">
      <w:pPr>
        <w:pStyle w:val="ListParagraph"/>
        <w:numPr>
          <w:ilvl w:val="1"/>
          <w:numId w:val="49"/>
        </w:numPr>
        <w:spacing w:afterLines="50" w:after="120"/>
        <w:ind w:firstLineChars="0"/>
        <w:rPr>
          <w:rFonts w:cs="Arial"/>
          <w:sz w:val="20"/>
          <w:szCs w:val="20"/>
        </w:rPr>
      </w:pPr>
      <w:r>
        <w:rPr>
          <w:rFonts w:cs="Arial" w:hint="eastAsia"/>
          <w:sz w:val="20"/>
          <w:szCs w:val="20"/>
        </w:rPr>
        <w:t>UE</w:t>
      </w:r>
      <w:r>
        <w:rPr>
          <w:rFonts w:cs="Arial"/>
          <w:sz w:val="20"/>
          <w:szCs w:val="20"/>
        </w:rPr>
        <w:t>’</w:t>
      </w:r>
      <w:r>
        <w:rPr>
          <w:rFonts w:cs="Arial" w:hint="eastAsia"/>
          <w:sz w:val="20"/>
          <w:szCs w:val="20"/>
        </w:rPr>
        <w:t xml:space="preserve">s beam pattern modeling used in system-level simulation is very ideal case. As </w:t>
      </w:r>
      <w:r>
        <w:rPr>
          <w:rFonts w:cs="Arial"/>
          <w:sz w:val="20"/>
          <w:szCs w:val="20"/>
        </w:rPr>
        <w:t xml:space="preserve">intensively discussed in </w:t>
      </w:r>
      <w:r>
        <w:rPr>
          <w:rFonts w:cs="Arial" w:hint="eastAsia"/>
          <w:sz w:val="20"/>
          <w:szCs w:val="20"/>
        </w:rPr>
        <w:t xml:space="preserve">RAN4 </w:t>
      </w:r>
      <w:r>
        <w:rPr>
          <w:rFonts w:cs="Arial"/>
          <w:sz w:val="20"/>
          <w:szCs w:val="20"/>
        </w:rPr>
        <w:t>UE RF session</w:t>
      </w:r>
      <w:r>
        <w:rPr>
          <w:rFonts w:cs="Arial" w:hint="eastAsia"/>
          <w:sz w:val="20"/>
          <w:szCs w:val="20"/>
        </w:rPr>
        <w:t xml:space="preserve">, with practical implementation limits (such as full-screen display, phone case and other dimension limitation), the actual observed EIRP coverage will be much different from the ideal one used here. </w:t>
      </w:r>
      <w:r w:rsidR="006071B6">
        <w:rPr>
          <w:rFonts w:cs="Arial" w:hint="eastAsia"/>
          <w:sz w:val="20"/>
          <w:szCs w:val="20"/>
        </w:rPr>
        <w:t>As illustrated in Fig.2, t</w:t>
      </w:r>
      <w:r w:rsidR="006071B6" w:rsidRPr="006071B6">
        <w:rPr>
          <w:rFonts w:cs="Arial"/>
          <w:sz w:val="20"/>
          <w:szCs w:val="20"/>
        </w:rPr>
        <w:t>he display acts as a blocker which leads to the beam distortion</w:t>
      </w:r>
      <w:r w:rsidR="006071B6">
        <w:rPr>
          <w:rFonts w:cs="Arial" w:hint="eastAsia"/>
          <w:sz w:val="20"/>
          <w:szCs w:val="20"/>
        </w:rPr>
        <w:t xml:space="preserve">, which will </w:t>
      </w:r>
      <w:r w:rsidR="006071B6">
        <w:rPr>
          <w:rFonts w:cs="Arial"/>
          <w:sz w:val="20"/>
          <w:szCs w:val="20"/>
        </w:rPr>
        <w:t>further</w:t>
      </w:r>
      <w:r w:rsidR="006071B6">
        <w:rPr>
          <w:rFonts w:cs="Arial" w:hint="eastAsia"/>
          <w:sz w:val="20"/>
          <w:szCs w:val="20"/>
        </w:rPr>
        <w:t xml:space="preserve"> decrease the number of detectable cells in FR2</w:t>
      </w:r>
      <w:r w:rsidR="006071B6" w:rsidRPr="006071B6">
        <w:rPr>
          <w:rFonts w:cs="Arial"/>
          <w:sz w:val="20"/>
          <w:szCs w:val="20"/>
        </w:rPr>
        <w:t>.</w:t>
      </w:r>
      <w:r w:rsidR="006071B6">
        <w:rPr>
          <w:rFonts w:cs="Arial" w:hint="eastAsia"/>
          <w:sz w:val="20"/>
          <w:szCs w:val="20"/>
        </w:rPr>
        <w:t xml:space="preserve"> With </w:t>
      </w:r>
      <w:proofErr w:type="gramStart"/>
      <w:r w:rsidR="006071B6">
        <w:rPr>
          <w:rFonts w:cs="Arial" w:hint="eastAsia"/>
          <w:sz w:val="20"/>
          <w:szCs w:val="20"/>
        </w:rPr>
        <w:t>these practical limitation</w:t>
      </w:r>
      <w:proofErr w:type="gramEnd"/>
      <w:r w:rsidR="006071B6">
        <w:rPr>
          <w:rFonts w:cs="Arial" w:hint="eastAsia"/>
          <w:sz w:val="20"/>
          <w:szCs w:val="20"/>
        </w:rPr>
        <w:t xml:space="preserve"> into account, the actual cell number needed to be monitored will be much less than the simulation results as above. </w:t>
      </w:r>
    </w:p>
    <w:p w:rsidR="006071B6" w:rsidRPr="006071B6" w:rsidRDefault="006071B6" w:rsidP="006071B6">
      <w:pPr>
        <w:jc w:val="center"/>
        <w:rPr>
          <w:rFonts w:eastAsiaTheme="minorEastAsia"/>
        </w:rPr>
      </w:pPr>
      <w:r>
        <w:rPr>
          <w:noProof/>
          <w:lang w:val="en-US" w:eastAsia="zh-CN"/>
        </w:rPr>
        <w:drawing>
          <wp:inline distT="0" distB="0" distL="0" distR="0" wp14:anchorId="50581F90" wp14:editId="5FBFB39F">
            <wp:extent cx="2369635" cy="1747751"/>
            <wp:effectExtent l="0" t="0" r="0" b="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9105" cy="1747360"/>
                    </a:xfrm>
                    <a:prstGeom prst="rect">
                      <a:avLst/>
                    </a:prstGeom>
                    <a:noFill/>
                  </pic:spPr>
                </pic:pic>
              </a:graphicData>
            </a:graphic>
          </wp:inline>
        </w:drawing>
      </w:r>
      <w:r>
        <w:rPr>
          <w:rFonts w:eastAsiaTheme="minorEastAsia" w:hint="eastAsia"/>
        </w:rPr>
        <w:tab/>
      </w:r>
      <w:r>
        <w:rPr>
          <w:rFonts w:eastAsiaTheme="minorEastAsia" w:hint="eastAsia"/>
        </w:rPr>
        <w:tab/>
      </w:r>
      <w:r>
        <w:rPr>
          <w:noProof/>
          <w:lang w:val="en-US" w:eastAsia="zh-CN"/>
        </w:rPr>
        <w:drawing>
          <wp:inline distT="0" distB="0" distL="0" distR="0" wp14:anchorId="585AD292" wp14:editId="2F4D15E3">
            <wp:extent cx="2378588" cy="1741336"/>
            <wp:effectExtent l="0" t="0" r="3175" b="0"/>
            <wp:docPr id="90" name="그림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7033" cy="1747519"/>
                    </a:xfrm>
                    <a:prstGeom prst="rect">
                      <a:avLst/>
                    </a:prstGeom>
                    <a:noFill/>
                  </pic:spPr>
                </pic:pic>
              </a:graphicData>
            </a:graphic>
          </wp:inline>
        </w:drawing>
      </w:r>
    </w:p>
    <w:p w:rsidR="006071B6" w:rsidRPr="006071B6" w:rsidRDefault="006071B6" w:rsidP="006071B6">
      <w:pPr>
        <w:pStyle w:val="ListParagraph"/>
        <w:spacing w:afterLines="50" w:after="120"/>
        <w:ind w:left="420" w:firstLineChars="0" w:firstLine="0"/>
        <w:jc w:val="center"/>
        <w:rPr>
          <w:rFonts w:cs="Arial"/>
          <w:b/>
          <w:sz w:val="20"/>
          <w:szCs w:val="20"/>
        </w:rPr>
      </w:pPr>
      <w:r w:rsidRPr="006071B6">
        <w:rPr>
          <w:rFonts w:cs="Arial" w:hint="eastAsia"/>
          <w:b/>
          <w:sz w:val="20"/>
          <w:szCs w:val="20"/>
        </w:rPr>
        <w:t>Fig</w:t>
      </w:r>
      <w:r>
        <w:rPr>
          <w:rFonts w:cs="Arial" w:hint="eastAsia"/>
          <w:b/>
          <w:sz w:val="20"/>
          <w:szCs w:val="20"/>
        </w:rPr>
        <w:t>.2</w:t>
      </w:r>
      <w:r w:rsidRPr="006071B6">
        <w:rPr>
          <w:rFonts w:cs="Arial"/>
          <w:b/>
          <w:sz w:val="20"/>
          <w:szCs w:val="20"/>
        </w:rPr>
        <w:t xml:space="preserve">: </w:t>
      </w:r>
      <w:r w:rsidRPr="006071B6">
        <w:rPr>
          <w:rFonts w:cs="Arial" w:hint="eastAsia"/>
          <w:b/>
          <w:sz w:val="20"/>
          <w:szCs w:val="20"/>
        </w:rPr>
        <w:t>Beam distortion by display; (a) without display, (b) with display</w:t>
      </w:r>
    </w:p>
    <w:p w:rsidR="006071B6" w:rsidRPr="006071B6" w:rsidRDefault="006071B6" w:rsidP="006071B6">
      <w:pPr>
        <w:spacing w:afterLines="50" w:after="120"/>
        <w:jc w:val="both"/>
        <w:rPr>
          <w:rFonts w:ascii="Calibri" w:eastAsia="宋体" w:hAnsi="Calibri" w:cs="Arial"/>
          <w:lang w:val="en-US" w:eastAsia="zh-CN"/>
        </w:rPr>
      </w:pPr>
      <w:r w:rsidRPr="006071B6">
        <w:rPr>
          <w:rFonts w:ascii="Calibri" w:eastAsia="宋体" w:hAnsi="Calibri" w:cs="Arial"/>
          <w:lang w:val="en-US" w:eastAsia="zh-CN"/>
        </w:rPr>
        <w:t>With</w:t>
      </w:r>
      <w:r w:rsidRPr="006071B6">
        <w:rPr>
          <w:rFonts w:ascii="Calibri" w:eastAsia="宋体" w:hAnsi="Calibri" w:cs="Arial" w:hint="eastAsia"/>
          <w:lang w:val="en-US" w:eastAsia="zh-CN"/>
        </w:rPr>
        <w:t xml:space="preserve"> the above </w:t>
      </w:r>
      <w:r>
        <w:rPr>
          <w:rFonts w:ascii="Calibri" w:eastAsia="宋体" w:hAnsi="Calibri" w:cs="Arial" w:hint="eastAsia"/>
          <w:lang w:val="en-US" w:eastAsia="zh-CN"/>
        </w:rPr>
        <w:t xml:space="preserve">analysis taken into account, we believe the following one will be the </w:t>
      </w:r>
      <w:r>
        <w:rPr>
          <w:rFonts w:ascii="Calibri" w:eastAsia="宋体" w:hAnsi="Calibri" w:cs="Arial"/>
          <w:lang w:val="en-US" w:eastAsia="zh-CN"/>
        </w:rPr>
        <w:t>reasonable</w:t>
      </w:r>
      <w:r>
        <w:rPr>
          <w:rFonts w:ascii="Calibri" w:eastAsia="宋体" w:hAnsi="Calibri" w:cs="Arial" w:hint="eastAsia"/>
          <w:lang w:val="en-US" w:eastAsia="zh-CN"/>
        </w:rPr>
        <w:t xml:space="preserve"> proposal for cell number in FR2: </w:t>
      </w:r>
    </w:p>
    <w:p w:rsidR="006071B6" w:rsidRPr="006071B6" w:rsidRDefault="006071B6" w:rsidP="006071B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w:t>
      </w:r>
      <w:r w:rsidR="009C6456">
        <w:rPr>
          <w:rFonts w:ascii="Calibri" w:eastAsiaTheme="minorEastAsia" w:hAnsi="Calibri" w:cs="Arial" w:hint="eastAsia"/>
          <w:b/>
          <w:i/>
          <w:u w:val="single"/>
          <w:lang w:val="en-US" w:eastAsia="zh-CN"/>
        </w:rPr>
        <w:t>In</w:t>
      </w:r>
      <w:r>
        <w:rPr>
          <w:rFonts w:ascii="Calibri" w:eastAsiaTheme="minorEastAsia" w:hAnsi="Calibri" w:cs="Arial" w:hint="eastAsia"/>
          <w:b/>
          <w:i/>
          <w:u w:val="single"/>
          <w:lang w:val="en-US" w:eastAsia="zh-CN"/>
        </w:rPr>
        <w:t xml:space="preserve">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w:t>
      </w:r>
    </w:p>
    <w:p w:rsidR="006071B6" w:rsidRPr="006071B6" w:rsidRDefault="006071B6" w:rsidP="006071B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6071B6">
        <w:rPr>
          <w:rFonts w:ascii="Calibri" w:eastAsiaTheme="minorEastAsia" w:hAnsi="Calibri" w:cs="Arial"/>
          <w:b/>
          <w:i/>
          <w:u w:val="single"/>
          <w:lang w:val="en-US" w:eastAsia="zh-CN"/>
        </w:rPr>
        <w:t xml:space="preserve">For SSB based intra-frequency measurement with and without measurement gap, UE is required to at least simultaneously monitor </w:t>
      </w:r>
      <w:r w:rsidR="008919A1">
        <w:rPr>
          <w:rFonts w:ascii="Calibri" w:eastAsiaTheme="minorEastAsia" w:hAnsi="Calibri" w:cs="Arial" w:hint="eastAsia"/>
          <w:b/>
          <w:i/>
          <w:u w:val="single"/>
          <w:lang w:val="en-US" w:eastAsia="zh-CN"/>
        </w:rPr>
        <w:t>[</w:t>
      </w:r>
      <w:r w:rsidR="00F91F3B">
        <w:rPr>
          <w:rFonts w:ascii="Calibri" w:eastAsiaTheme="minorEastAsia" w:hAnsi="Calibri" w:cs="Arial" w:hint="eastAsia"/>
          <w:b/>
          <w:i/>
          <w:u w:val="single"/>
          <w:lang w:val="en-US" w:eastAsia="zh-CN"/>
        </w:rPr>
        <w:t>4</w:t>
      </w:r>
      <w:r w:rsidR="008919A1">
        <w:rPr>
          <w:rFonts w:ascii="Calibri" w:eastAsiaTheme="minorEastAsia" w:hAnsi="Calibri" w:cs="Arial" w:hint="eastAsia"/>
          <w:b/>
          <w:i/>
          <w:u w:val="single"/>
          <w:lang w:val="en-US" w:eastAsia="zh-CN"/>
        </w:rPr>
        <w:t>]</w:t>
      </w:r>
      <w:r w:rsidRPr="006071B6">
        <w:rPr>
          <w:rFonts w:ascii="Calibri" w:eastAsiaTheme="minorEastAsia" w:hAnsi="Calibri" w:cs="Arial"/>
          <w:b/>
          <w:i/>
          <w:u w:val="single"/>
          <w:lang w:val="en-US" w:eastAsia="zh-CN"/>
        </w:rPr>
        <w:t xml:space="preserve"> </w:t>
      </w:r>
      <w:r w:rsidR="006B335E" w:rsidRPr="006B335E">
        <w:rPr>
          <w:rFonts w:ascii="Calibri" w:eastAsiaTheme="minorEastAsia" w:hAnsi="Calibri" w:cs="Arial"/>
          <w:b/>
          <w:i/>
          <w:u w:val="single"/>
          <w:lang w:val="en-US" w:eastAsia="zh-CN"/>
        </w:rPr>
        <w:t>identified SSB based intra-frequency cells</w:t>
      </w:r>
      <w:r w:rsidR="007D7FA3">
        <w:rPr>
          <w:rFonts w:ascii="Calibri" w:eastAsiaTheme="minorEastAsia" w:hAnsi="Calibri" w:cs="Arial" w:hint="eastAsia"/>
          <w:b/>
          <w:i/>
          <w:u w:val="single"/>
          <w:lang w:val="en-US" w:eastAsia="zh-CN"/>
        </w:rPr>
        <w:t>.</w:t>
      </w:r>
    </w:p>
    <w:p w:rsidR="006071B6" w:rsidRDefault="006071B6" w:rsidP="006071B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00F91F3B" w:rsidRPr="00F91F3B">
        <w:rPr>
          <w:rFonts w:ascii="Calibri" w:eastAsiaTheme="minorEastAsia" w:hAnsi="Calibri" w:cs="Arial"/>
          <w:b/>
          <w:i/>
          <w:u w:val="single"/>
          <w:lang w:val="en-US" w:eastAsia="zh-CN"/>
        </w:rPr>
        <w:t xml:space="preserve">For SSB based inter-frequency measurement, the NR UE shall be capable of performing SSB based measurements of at least </w:t>
      </w:r>
      <w:r w:rsidR="008919A1">
        <w:rPr>
          <w:rFonts w:ascii="Calibri" w:eastAsiaTheme="minorEastAsia" w:hAnsi="Calibri" w:cs="Arial" w:hint="eastAsia"/>
          <w:b/>
          <w:i/>
          <w:u w:val="single"/>
          <w:lang w:val="en-US" w:eastAsia="zh-CN"/>
        </w:rPr>
        <w:t>[</w:t>
      </w:r>
      <w:r w:rsidR="00F91F3B">
        <w:rPr>
          <w:rFonts w:ascii="Calibri" w:eastAsiaTheme="minorEastAsia" w:hAnsi="Calibri" w:cs="Arial" w:hint="eastAsia"/>
          <w:b/>
          <w:i/>
          <w:u w:val="single"/>
          <w:lang w:val="en-US" w:eastAsia="zh-CN"/>
        </w:rPr>
        <w:t>2</w:t>
      </w:r>
      <w:r w:rsidR="008919A1">
        <w:rPr>
          <w:rFonts w:ascii="Calibri" w:eastAsiaTheme="minorEastAsia" w:hAnsi="Calibri" w:cs="Arial" w:hint="eastAsia"/>
          <w:b/>
          <w:i/>
          <w:u w:val="single"/>
          <w:lang w:val="en-US" w:eastAsia="zh-CN"/>
        </w:rPr>
        <w:t>]</w:t>
      </w:r>
      <w:r w:rsidR="00F91F3B" w:rsidRPr="00F91F3B">
        <w:rPr>
          <w:rFonts w:ascii="Calibri" w:eastAsiaTheme="minorEastAsia" w:hAnsi="Calibri" w:cs="Arial"/>
          <w:b/>
          <w:i/>
          <w:u w:val="single"/>
          <w:lang w:val="en-US" w:eastAsia="zh-CN"/>
        </w:rPr>
        <w:t xml:space="preserve"> </w:t>
      </w:r>
      <w:r w:rsidR="006B335E" w:rsidRPr="006B335E">
        <w:rPr>
          <w:rFonts w:ascii="Calibri" w:eastAsiaTheme="minorEastAsia" w:hAnsi="Calibri" w:cs="Arial"/>
          <w:b/>
          <w:i/>
          <w:u w:val="single"/>
          <w:lang w:val="en-US" w:eastAsia="zh-CN"/>
        </w:rPr>
        <w:t>cells per frequency layer</w:t>
      </w:r>
      <w:r w:rsidR="007D7FA3">
        <w:rPr>
          <w:rFonts w:ascii="Calibri" w:eastAsiaTheme="minorEastAsia" w:hAnsi="Calibri" w:cs="Arial" w:hint="eastAsia"/>
          <w:b/>
          <w:i/>
          <w:u w:val="single"/>
          <w:lang w:val="en-US" w:eastAsia="zh-CN"/>
        </w:rPr>
        <w:t>.</w:t>
      </w:r>
    </w:p>
    <w:p w:rsidR="0099249A" w:rsidRPr="008919A1" w:rsidRDefault="0099249A" w:rsidP="006071B6">
      <w:pPr>
        <w:spacing w:afterLines="50" w:after="120"/>
        <w:jc w:val="both"/>
        <w:rPr>
          <w:rFonts w:ascii="Calibri" w:eastAsia="宋体" w:hAnsi="Calibri" w:cs="Arial"/>
          <w:lang w:val="en-US" w:eastAsia="zh-CN"/>
        </w:rPr>
      </w:pPr>
    </w:p>
    <w:p w:rsidR="00707083" w:rsidRPr="00707083" w:rsidRDefault="00707083" w:rsidP="00707083">
      <w:pPr>
        <w:pStyle w:val="Heading4"/>
        <w:rPr>
          <w:rFonts w:eastAsiaTheme="minorEastAsia"/>
          <w:lang w:val="en-US" w:eastAsia="zh-CN"/>
        </w:rPr>
      </w:pPr>
      <w:r>
        <w:rPr>
          <w:rFonts w:eastAsiaTheme="minorEastAsia" w:hint="eastAsia"/>
          <w:lang w:val="en-US" w:eastAsia="zh-CN"/>
        </w:rPr>
        <w:lastRenderedPageBreak/>
        <w:t>2.2 Further Discussion on Beam Number per Frequency Layer</w:t>
      </w:r>
    </w:p>
    <w:p w:rsidR="00707083" w:rsidRDefault="009A25D2"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Although </w:t>
      </w:r>
      <w:r w:rsidR="00F91F3B" w:rsidRPr="00F91F3B">
        <w:rPr>
          <w:rFonts w:ascii="Calibri" w:eastAsia="宋体" w:hAnsi="Calibri" w:cs="Arial"/>
          <w:lang w:val="en-US" w:eastAsia="zh-CN"/>
        </w:rPr>
        <w:t>Option 3a</w:t>
      </w:r>
      <w:r>
        <w:rPr>
          <w:rFonts w:ascii="Calibri" w:eastAsia="宋体" w:hAnsi="Calibri" w:cs="Arial" w:hint="eastAsia"/>
          <w:lang w:val="en-US" w:eastAsia="zh-CN"/>
        </w:rPr>
        <w:t xml:space="preserve"> is agreed in Reno meeting (i.e., </w:t>
      </w:r>
      <w:r w:rsidR="00F91F3B" w:rsidRPr="00F91F3B">
        <w:rPr>
          <w:rFonts w:ascii="Calibri" w:eastAsia="宋体" w:hAnsi="Calibri" w:cs="Arial"/>
          <w:lang w:val="en-US" w:eastAsia="zh-CN"/>
        </w:rPr>
        <w:t>define requirements on minimum number of cells per frequency layer UE should monitor and minimum number of SSBs with different SSB index and/or different PCI per frequency layer UE should monitor with at least 1 SSB per cell</w:t>
      </w:r>
      <w:r>
        <w:rPr>
          <w:rFonts w:ascii="Calibri" w:eastAsia="宋体" w:hAnsi="Calibri" w:cs="Arial" w:hint="eastAsia"/>
          <w:lang w:val="en-US" w:eastAsia="zh-CN"/>
        </w:rPr>
        <w:t xml:space="preserve">), the logic of adding the condition of </w:t>
      </w:r>
      <w:r>
        <w:rPr>
          <w:rFonts w:ascii="Calibri" w:eastAsia="宋体" w:hAnsi="Calibri" w:cs="Arial"/>
          <w:lang w:val="en-US" w:eastAsia="zh-CN"/>
        </w:rPr>
        <w:t>“</w:t>
      </w:r>
      <w:r>
        <w:rPr>
          <w:rFonts w:ascii="Calibri" w:eastAsia="宋体" w:hAnsi="Calibri" w:cs="Arial" w:hint="eastAsia"/>
          <w:lang w:val="en-US" w:eastAsia="zh-CN"/>
        </w:rPr>
        <w:t>UE should monitor with at least 1</w:t>
      </w:r>
      <w:r w:rsidR="009D788B">
        <w:rPr>
          <w:rFonts w:ascii="Calibri" w:eastAsia="宋体" w:hAnsi="Calibri" w:cs="Arial" w:hint="eastAsia"/>
          <w:lang w:val="en-US" w:eastAsia="zh-CN"/>
        </w:rPr>
        <w:t xml:space="preserve"> </w:t>
      </w:r>
      <w:r>
        <w:rPr>
          <w:rFonts w:ascii="Calibri" w:eastAsia="宋体" w:hAnsi="Calibri" w:cs="Arial" w:hint="eastAsia"/>
          <w:lang w:val="en-US" w:eastAsia="zh-CN"/>
        </w:rPr>
        <w:t>SSB per cell</w:t>
      </w:r>
      <w:r>
        <w:rPr>
          <w:rFonts w:ascii="Calibri" w:eastAsia="宋体" w:hAnsi="Calibri" w:cs="Arial"/>
          <w:lang w:val="en-US" w:eastAsia="zh-CN"/>
        </w:rPr>
        <w:t>”</w:t>
      </w:r>
      <w:r>
        <w:rPr>
          <w:rFonts w:ascii="Calibri" w:eastAsia="宋体" w:hAnsi="Calibri" w:cs="Arial" w:hint="eastAsia"/>
          <w:lang w:val="en-US" w:eastAsia="zh-CN"/>
        </w:rPr>
        <w:t xml:space="preserve"> is still questionable. </w:t>
      </w:r>
    </w:p>
    <w:p w:rsidR="009A25D2" w:rsidRDefault="009A25D2"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our </w:t>
      </w:r>
      <w:r>
        <w:rPr>
          <w:rFonts w:ascii="Calibri" w:eastAsia="宋体" w:hAnsi="Calibri" w:cs="Arial"/>
          <w:lang w:val="en-US" w:eastAsia="zh-CN"/>
        </w:rPr>
        <w:t>understanding</w:t>
      </w:r>
      <w:r>
        <w:rPr>
          <w:rFonts w:ascii="Calibri" w:eastAsia="宋体" w:hAnsi="Calibri" w:cs="Arial" w:hint="eastAsia"/>
          <w:lang w:val="en-US" w:eastAsia="zh-CN"/>
        </w:rPr>
        <w:t>,</w:t>
      </w:r>
      <w:r w:rsidR="008919A1">
        <w:rPr>
          <w:rFonts w:ascii="Calibri" w:eastAsia="宋体" w:hAnsi="Calibri" w:cs="Arial" w:hint="eastAsia"/>
          <w:lang w:val="en-US" w:eastAsia="zh-CN"/>
        </w:rPr>
        <w:t xml:space="preserve"> UE</w:t>
      </w:r>
      <w:r w:rsidR="008919A1">
        <w:rPr>
          <w:rFonts w:ascii="Calibri" w:eastAsia="宋体" w:hAnsi="Calibri" w:cs="Arial"/>
          <w:lang w:val="en-US" w:eastAsia="zh-CN"/>
        </w:rPr>
        <w:t>’</w:t>
      </w:r>
      <w:r w:rsidR="008919A1">
        <w:rPr>
          <w:rFonts w:ascii="Calibri" w:eastAsia="宋体" w:hAnsi="Calibri" w:cs="Arial" w:hint="eastAsia"/>
          <w:lang w:val="en-US" w:eastAsia="zh-CN"/>
        </w:rPr>
        <w:t xml:space="preserve">s measurement capability defined here means UE is capable of monitor this minimum number of cells per frequency layer and minimum number of SSBs with different SSB index and/or different PCI per frequency layer. </w:t>
      </w:r>
      <w:r w:rsidR="009D788B">
        <w:rPr>
          <w:rFonts w:ascii="Calibri" w:eastAsia="宋体" w:hAnsi="Calibri" w:cs="Arial" w:hint="eastAsia"/>
          <w:lang w:val="en-US" w:eastAsia="zh-CN"/>
        </w:rPr>
        <w:t xml:space="preserve">In other words, this is the </w:t>
      </w:r>
      <w:r w:rsidR="009D788B">
        <w:rPr>
          <w:rFonts w:ascii="Calibri" w:eastAsia="宋体" w:hAnsi="Calibri" w:cs="Arial"/>
          <w:lang w:val="en-US" w:eastAsia="zh-CN"/>
        </w:rPr>
        <w:t>minimum</w:t>
      </w:r>
      <w:r w:rsidR="009D788B">
        <w:rPr>
          <w:rFonts w:ascii="Calibri" w:eastAsia="宋体" w:hAnsi="Calibri" w:cs="Arial" w:hint="eastAsia"/>
          <w:lang w:val="en-US" w:eastAsia="zh-CN"/>
        </w:rPr>
        <w:t xml:space="preserve"> capability UE should have, rather than the minimum number of cell/SSB number UE should monitor all the time. </w:t>
      </w:r>
    </w:p>
    <w:p w:rsidR="009D788B" w:rsidRDefault="009D788B"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With the above fact, the UE capability for minimum [X] cells per frequency layer means UE has the capability at least to monitor [X] SSBs with different PCI, and for each cell obviously at least 1 SSB will be monitored. Therefore, for the sake of specification</w:t>
      </w:r>
      <w:r>
        <w:rPr>
          <w:rFonts w:ascii="Calibri" w:eastAsia="宋体" w:hAnsi="Calibri" w:cs="Arial"/>
          <w:lang w:val="en-US" w:eastAsia="zh-CN"/>
        </w:rPr>
        <w:t>’</w:t>
      </w:r>
      <w:r>
        <w:rPr>
          <w:rFonts w:ascii="Calibri" w:eastAsia="宋体" w:hAnsi="Calibri" w:cs="Arial" w:hint="eastAsia"/>
          <w:lang w:val="en-US" w:eastAsia="zh-CN"/>
        </w:rPr>
        <w:t xml:space="preserve">s readability, the condition of </w:t>
      </w:r>
      <w:r>
        <w:rPr>
          <w:rFonts w:ascii="Calibri" w:eastAsia="宋体" w:hAnsi="Calibri" w:cs="Arial"/>
          <w:lang w:val="en-US" w:eastAsia="zh-CN"/>
        </w:rPr>
        <w:t>“</w:t>
      </w:r>
      <w:r>
        <w:rPr>
          <w:rFonts w:ascii="Calibri" w:eastAsia="宋体" w:hAnsi="Calibri" w:cs="Arial" w:hint="eastAsia"/>
          <w:lang w:val="en-US" w:eastAsia="zh-CN"/>
        </w:rPr>
        <w:t>UE should monitor with at least 1 SSB per cell</w:t>
      </w:r>
      <w:r>
        <w:rPr>
          <w:rFonts w:ascii="Calibri" w:eastAsia="宋体" w:hAnsi="Calibri" w:cs="Arial"/>
          <w:lang w:val="en-US" w:eastAsia="zh-CN"/>
        </w:rPr>
        <w:t>”</w:t>
      </w:r>
      <w:r>
        <w:rPr>
          <w:rFonts w:ascii="Calibri" w:eastAsia="宋体" w:hAnsi="Calibri" w:cs="Arial" w:hint="eastAsia"/>
          <w:lang w:val="en-US" w:eastAsia="zh-CN"/>
        </w:rPr>
        <w:t xml:space="preserve"> should be removed. </w:t>
      </w:r>
    </w:p>
    <w:p w:rsidR="009D788B" w:rsidRPr="006071B6" w:rsidRDefault="009D788B" w:rsidP="009D788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No need to introduce the condition </w:t>
      </w:r>
      <w:r>
        <w:rPr>
          <w:rFonts w:ascii="Calibri" w:eastAsiaTheme="minorEastAsia" w:hAnsi="Calibri" w:cs="Arial"/>
          <w:b/>
          <w:i/>
          <w:u w:val="single"/>
          <w:lang w:val="en-US" w:eastAsia="zh-CN"/>
        </w:rPr>
        <w:t>“</w:t>
      </w:r>
      <w:r w:rsidRPr="009D788B">
        <w:rPr>
          <w:rFonts w:ascii="Calibri" w:eastAsiaTheme="minorEastAsia" w:hAnsi="Calibri" w:cs="Arial"/>
          <w:b/>
          <w:i/>
          <w:u w:val="single"/>
          <w:lang w:val="en-US" w:eastAsia="zh-CN"/>
        </w:rPr>
        <w:t>UE should monitor with at least 1 SSB per cell</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in addition to the requirement of minimum number of cell per frequency layer and minimum number of SSBs per frequency layer. </w:t>
      </w:r>
    </w:p>
    <w:p w:rsidR="009D788B" w:rsidRPr="00707083" w:rsidRDefault="009D788B" w:rsidP="0071054F">
      <w:pPr>
        <w:spacing w:afterLines="50" w:after="120"/>
        <w:jc w:val="both"/>
        <w:rPr>
          <w:rFonts w:ascii="Calibri" w:eastAsia="宋体" w:hAnsi="Calibri" w:cs="Arial"/>
          <w:lang w:val="en-US" w:eastAsia="zh-CN"/>
        </w:rPr>
      </w:pPr>
    </w:p>
    <w:p w:rsidR="00707083" w:rsidRPr="000F64B6" w:rsidRDefault="00707083" w:rsidP="00707083">
      <w:pPr>
        <w:pStyle w:val="Heading4"/>
        <w:rPr>
          <w:rFonts w:eastAsiaTheme="minorEastAsia"/>
          <w:lang w:val="en-US" w:eastAsia="zh-CN"/>
        </w:rPr>
      </w:pPr>
      <w:r>
        <w:rPr>
          <w:rFonts w:eastAsiaTheme="minorEastAsia" w:hint="eastAsia"/>
          <w:lang w:val="en-US" w:eastAsia="zh-CN"/>
        </w:rPr>
        <w:t>2</w:t>
      </w:r>
      <w:r w:rsidRPr="000F64B6">
        <w:rPr>
          <w:rFonts w:eastAsiaTheme="minorEastAsia"/>
          <w:lang w:val="en-US" w:eastAsia="zh-CN"/>
        </w:rPr>
        <w:t>.</w:t>
      </w:r>
      <w:r>
        <w:rPr>
          <w:rFonts w:eastAsiaTheme="minorEastAsia" w:hint="eastAsia"/>
          <w:lang w:val="en-US" w:eastAsia="zh-CN"/>
        </w:rPr>
        <w:t>3</w:t>
      </w:r>
      <w:r w:rsidRPr="000F64B6">
        <w:rPr>
          <w:rFonts w:eastAsiaTheme="minorEastAsia"/>
          <w:lang w:val="en-US" w:eastAsia="zh-CN"/>
        </w:rPr>
        <w:t xml:space="preserve"> </w:t>
      </w:r>
      <w:r>
        <w:rPr>
          <w:rFonts w:eastAsiaTheme="minorEastAsia" w:hint="eastAsia"/>
          <w:lang w:val="en-US" w:eastAsia="zh-CN"/>
        </w:rPr>
        <w:t>Beam Number for FR1</w:t>
      </w:r>
      <w:r w:rsidR="00ED4A2F">
        <w:rPr>
          <w:rFonts w:eastAsiaTheme="minorEastAsia" w:hint="eastAsia"/>
          <w:lang w:val="en-US" w:eastAsia="zh-CN"/>
        </w:rPr>
        <w:t xml:space="preserve"> and FR2</w:t>
      </w:r>
    </w:p>
    <w:p w:rsidR="009D788B" w:rsidRDefault="009D788B" w:rsidP="009D788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FR1, as agreed in previous RAN4 meeting, </w:t>
      </w:r>
      <w:r w:rsidRPr="009D788B">
        <w:rPr>
          <w:rFonts w:ascii="Calibri" w:eastAsia="宋体" w:hAnsi="Calibri" w:cs="Arial"/>
          <w:lang w:val="en-US" w:eastAsia="zh-CN"/>
        </w:rPr>
        <w:t>at least [8] identified SSB based intra-frequency cells</w:t>
      </w:r>
      <w:r>
        <w:rPr>
          <w:rFonts w:ascii="Calibri" w:eastAsia="宋体" w:hAnsi="Calibri" w:cs="Arial" w:hint="eastAsia"/>
          <w:lang w:val="en-US" w:eastAsia="zh-CN"/>
        </w:rPr>
        <w:t xml:space="preserve"> need to be </w:t>
      </w:r>
      <w:r w:rsidR="009C6456" w:rsidRPr="009D788B">
        <w:rPr>
          <w:rFonts w:ascii="Calibri" w:eastAsia="宋体" w:hAnsi="Calibri" w:cs="Arial"/>
          <w:lang w:val="en-US" w:eastAsia="zh-CN"/>
        </w:rPr>
        <w:t xml:space="preserve">simultaneously </w:t>
      </w:r>
      <w:r>
        <w:rPr>
          <w:rFonts w:ascii="Calibri" w:eastAsia="宋体" w:hAnsi="Calibri" w:cs="Arial" w:hint="eastAsia"/>
          <w:lang w:val="en-US" w:eastAsia="zh-CN"/>
        </w:rPr>
        <w:t xml:space="preserve">monitored and </w:t>
      </w:r>
      <w:r w:rsidRPr="009D788B">
        <w:rPr>
          <w:rFonts w:ascii="Calibri" w:eastAsia="宋体" w:hAnsi="Calibri" w:cs="Arial"/>
          <w:lang w:val="en-US" w:eastAsia="zh-CN"/>
        </w:rPr>
        <w:t>at least [4] cells per frequency layer</w:t>
      </w:r>
      <w:r w:rsidR="009C6456">
        <w:rPr>
          <w:rFonts w:ascii="Calibri" w:eastAsia="宋体" w:hAnsi="Calibri" w:cs="Arial" w:hint="eastAsia"/>
          <w:lang w:val="en-US" w:eastAsia="zh-CN"/>
        </w:rPr>
        <w:t xml:space="preserve"> UE should monitor for </w:t>
      </w:r>
      <w:r w:rsidR="009C6456" w:rsidRPr="009C6456">
        <w:rPr>
          <w:rFonts w:ascii="Calibri" w:eastAsia="宋体" w:hAnsi="Calibri" w:cs="Arial"/>
          <w:lang w:val="en-US" w:eastAsia="zh-CN"/>
        </w:rPr>
        <w:t>SSB based inter-frequency measurement</w:t>
      </w:r>
      <w:r w:rsidR="009C6456">
        <w:rPr>
          <w:rFonts w:ascii="Calibri" w:eastAsia="宋体" w:hAnsi="Calibri" w:cs="Arial" w:hint="eastAsia"/>
          <w:lang w:val="en-US" w:eastAsia="zh-CN"/>
        </w:rPr>
        <w:t xml:space="preserve">. For the </w:t>
      </w:r>
      <w:r w:rsidR="009C6456">
        <w:rPr>
          <w:rFonts w:ascii="Calibri" w:eastAsia="宋体" w:hAnsi="Calibri" w:cs="Arial"/>
          <w:lang w:val="en-US" w:eastAsia="zh-CN"/>
        </w:rPr>
        <w:t>number</w:t>
      </w:r>
      <w:r w:rsidR="009C6456">
        <w:rPr>
          <w:rFonts w:ascii="Calibri" w:eastAsia="宋体" w:hAnsi="Calibri" w:cs="Arial" w:hint="eastAsia"/>
          <w:lang w:val="en-US" w:eastAsia="zh-CN"/>
        </w:rPr>
        <w:t xml:space="preserve"> of </w:t>
      </w:r>
      <w:r w:rsidR="009C6456" w:rsidRPr="009C6456">
        <w:rPr>
          <w:rFonts w:ascii="Calibri" w:eastAsia="宋体" w:hAnsi="Calibri" w:cs="Arial"/>
          <w:lang w:val="en-US" w:eastAsia="zh-CN"/>
        </w:rPr>
        <w:t>different SSB index and/or different PCI per frequency layer UE should monitor</w:t>
      </w:r>
      <w:r w:rsidR="009C6456">
        <w:rPr>
          <w:rFonts w:ascii="Calibri" w:eastAsia="宋体" w:hAnsi="Calibri" w:cs="Arial" w:hint="eastAsia"/>
          <w:lang w:val="en-US" w:eastAsia="zh-CN"/>
        </w:rPr>
        <w:t xml:space="preserve">, we have the </w:t>
      </w:r>
      <w:r w:rsidR="009C6456">
        <w:rPr>
          <w:rFonts w:ascii="Calibri" w:eastAsia="宋体" w:hAnsi="Calibri" w:cs="Arial"/>
          <w:lang w:val="en-US" w:eastAsia="zh-CN"/>
        </w:rPr>
        <w:t>following</w:t>
      </w:r>
      <w:r w:rsidR="009C6456">
        <w:rPr>
          <w:rFonts w:ascii="Calibri" w:eastAsia="宋体" w:hAnsi="Calibri" w:cs="Arial" w:hint="eastAsia"/>
          <w:lang w:val="en-US" w:eastAsia="zh-CN"/>
        </w:rPr>
        <w:t xml:space="preserve"> proposal, considering the tradeoff between UE implementation complexity and practical deployment scenario: </w:t>
      </w:r>
    </w:p>
    <w:p w:rsidR="009C6456" w:rsidRPr="006071B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In sub-6GHz, </w:t>
      </w:r>
    </w:p>
    <w:p w:rsidR="009C6456" w:rsidRP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intra-frequency measurement with and without measurement gap, UE is required to at least simultaneously monitor </w:t>
      </w:r>
      <w:r>
        <w:rPr>
          <w:rFonts w:ascii="Calibri" w:eastAsiaTheme="minorEastAsia" w:hAnsi="Calibri" w:cs="Arial" w:hint="eastAsia"/>
          <w:b/>
          <w:i/>
          <w:u w:val="single"/>
          <w:lang w:val="en-US" w:eastAsia="zh-CN"/>
        </w:rPr>
        <w:t>[12]</w:t>
      </w:r>
      <w:r w:rsidRPr="009C6456">
        <w:rPr>
          <w:rFonts w:ascii="Calibri" w:eastAsiaTheme="minorEastAsia" w:hAnsi="Calibri" w:cs="Arial"/>
          <w:b/>
          <w:i/>
          <w:u w:val="single"/>
          <w:lang w:val="en-US" w:eastAsia="zh-CN"/>
        </w:rPr>
        <w:t xml:space="preserve"> identified SSB based intra-frequency beams per frequency layer</w:t>
      </w:r>
      <w:r>
        <w:rPr>
          <w:rFonts w:ascii="Calibri" w:eastAsiaTheme="minorEastAsia" w:hAnsi="Calibri" w:cs="Arial" w:hint="eastAsia"/>
          <w:b/>
          <w:i/>
          <w:u w:val="single"/>
          <w:lang w:val="en-US" w:eastAsia="zh-CN"/>
        </w:rPr>
        <w:t>.</w:t>
      </w:r>
    </w:p>
    <w:p w:rsid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inter-frequency measurement, the NR UE shall be capable of performing SSB based measurements of at least </w:t>
      </w:r>
      <w:r>
        <w:rPr>
          <w:rFonts w:ascii="Calibri" w:eastAsiaTheme="minorEastAsia" w:hAnsi="Calibri" w:cs="Arial" w:hint="eastAsia"/>
          <w:b/>
          <w:i/>
          <w:u w:val="single"/>
          <w:lang w:val="en-US" w:eastAsia="zh-CN"/>
        </w:rPr>
        <w:t>[8]</w:t>
      </w:r>
      <w:r w:rsidR="00064896">
        <w:rPr>
          <w:rFonts w:ascii="Calibri" w:eastAsiaTheme="minorEastAsia" w:hAnsi="Calibri" w:cs="Arial"/>
          <w:b/>
          <w:i/>
          <w:u w:val="single"/>
          <w:lang w:val="en-US" w:eastAsia="zh-CN"/>
        </w:rPr>
        <w:t xml:space="preserve"> identified SSB based int</w:t>
      </w:r>
      <w:r w:rsidR="00064896">
        <w:rPr>
          <w:rFonts w:ascii="Calibri" w:eastAsiaTheme="minorEastAsia" w:hAnsi="Calibri" w:cs="Arial" w:hint="eastAsia"/>
          <w:b/>
          <w:i/>
          <w:u w:val="single"/>
          <w:lang w:val="en-US" w:eastAsia="zh-CN"/>
        </w:rPr>
        <w:t>er</w:t>
      </w:r>
      <w:r w:rsidRPr="009C6456">
        <w:rPr>
          <w:rFonts w:ascii="Calibri" w:eastAsiaTheme="minorEastAsia" w:hAnsi="Calibri" w:cs="Arial"/>
          <w:b/>
          <w:i/>
          <w:u w:val="single"/>
          <w:lang w:val="en-US" w:eastAsia="zh-CN"/>
        </w:rPr>
        <w:t>-frequency beams per frequency layer</w:t>
      </w:r>
      <w:r>
        <w:rPr>
          <w:rFonts w:ascii="Calibri" w:eastAsiaTheme="minorEastAsia" w:hAnsi="Calibri" w:cs="Arial" w:hint="eastAsia"/>
          <w:b/>
          <w:i/>
          <w:u w:val="single"/>
          <w:lang w:val="en-US" w:eastAsia="zh-CN"/>
        </w:rPr>
        <w:t>.</w:t>
      </w:r>
    </w:p>
    <w:p w:rsidR="009C6456" w:rsidRPr="009C6456" w:rsidRDefault="009C6456" w:rsidP="009D788B">
      <w:pPr>
        <w:spacing w:afterLines="50" w:after="120"/>
        <w:jc w:val="both"/>
        <w:rPr>
          <w:rFonts w:ascii="Calibri" w:eastAsia="宋体" w:hAnsi="Calibri" w:cs="Arial"/>
          <w:lang w:val="en-US" w:eastAsia="zh-CN"/>
        </w:rPr>
      </w:pPr>
    </w:p>
    <w:p w:rsidR="00ED4A2F" w:rsidRDefault="009C6456" w:rsidP="00ED4A2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similar to the analysis for the cell number, we have the </w:t>
      </w:r>
      <w:r>
        <w:rPr>
          <w:rFonts w:ascii="Calibri" w:eastAsia="宋体" w:hAnsi="Calibri" w:cs="Arial"/>
          <w:lang w:val="en-US" w:eastAsia="zh-CN"/>
        </w:rPr>
        <w:t>following</w:t>
      </w:r>
      <w:r>
        <w:rPr>
          <w:rFonts w:ascii="Calibri" w:eastAsia="宋体" w:hAnsi="Calibri" w:cs="Arial" w:hint="eastAsia"/>
          <w:lang w:val="en-US" w:eastAsia="zh-CN"/>
        </w:rPr>
        <w:t xml:space="preserve"> proposal</w:t>
      </w:r>
    </w:p>
    <w:p w:rsidR="009C6456" w:rsidRP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4: In </w:t>
      </w:r>
      <w:proofErr w:type="spellStart"/>
      <w:r w:rsidRPr="009C6456">
        <w:rPr>
          <w:rFonts w:ascii="Calibri" w:eastAsiaTheme="minorEastAsia" w:hAnsi="Calibri" w:cs="Arial"/>
          <w:b/>
          <w:i/>
          <w:u w:val="single"/>
          <w:lang w:val="en-US" w:eastAsia="zh-CN"/>
        </w:rPr>
        <w:t>mmWave</w:t>
      </w:r>
      <w:proofErr w:type="spellEnd"/>
      <w:r w:rsidRPr="009C6456">
        <w:rPr>
          <w:rFonts w:ascii="Calibri" w:eastAsiaTheme="minorEastAsia" w:hAnsi="Calibri" w:cs="Arial"/>
          <w:b/>
          <w:i/>
          <w:u w:val="single"/>
          <w:lang w:val="en-US" w:eastAsia="zh-CN"/>
        </w:rPr>
        <w:t>:</w:t>
      </w:r>
    </w:p>
    <w:p w:rsidR="009C6456" w:rsidRP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intra-frequency measurement with and without measurement gap, UE is required to at least simultaneously monitor </w:t>
      </w:r>
      <w:r>
        <w:rPr>
          <w:rFonts w:ascii="Calibri" w:eastAsiaTheme="minorEastAsia" w:hAnsi="Calibri" w:cs="Arial" w:hint="eastAsia"/>
          <w:b/>
          <w:i/>
          <w:u w:val="single"/>
          <w:lang w:val="en-US" w:eastAsia="zh-CN"/>
        </w:rPr>
        <w:t>[16]</w:t>
      </w:r>
      <w:r w:rsidRPr="009C6456">
        <w:rPr>
          <w:rFonts w:ascii="Calibri" w:eastAsiaTheme="minorEastAsia" w:hAnsi="Calibri" w:cs="Arial"/>
          <w:b/>
          <w:i/>
          <w:u w:val="single"/>
          <w:lang w:val="en-US" w:eastAsia="zh-CN"/>
        </w:rPr>
        <w:t xml:space="preserve"> identified SSB based intra-frequency beams per frequency layer</w:t>
      </w:r>
    </w:p>
    <w:p w:rsidR="00ED4A2F" w:rsidRP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inter-frequency measurement, the NR UE shall be capable of performing SSB based measurements of at least </w:t>
      </w:r>
      <w:r>
        <w:rPr>
          <w:rFonts w:ascii="Calibri" w:eastAsiaTheme="minorEastAsia" w:hAnsi="Calibri" w:cs="Arial" w:hint="eastAsia"/>
          <w:b/>
          <w:i/>
          <w:u w:val="single"/>
          <w:lang w:val="en-US" w:eastAsia="zh-CN"/>
        </w:rPr>
        <w:t>[8]</w:t>
      </w:r>
      <w:r w:rsidR="00064896">
        <w:rPr>
          <w:rFonts w:ascii="Calibri" w:eastAsiaTheme="minorEastAsia" w:hAnsi="Calibri" w:cs="Arial"/>
          <w:b/>
          <w:i/>
          <w:u w:val="single"/>
          <w:lang w:val="en-US" w:eastAsia="zh-CN"/>
        </w:rPr>
        <w:t xml:space="preserve"> identified SSB based int</w:t>
      </w:r>
      <w:r w:rsidR="00064896">
        <w:rPr>
          <w:rFonts w:ascii="Calibri" w:eastAsiaTheme="minorEastAsia" w:hAnsi="Calibri" w:cs="Arial" w:hint="eastAsia"/>
          <w:b/>
          <w:i/>
          <w:u w:val="single"/>
          <w:lang w:val="en-US" w:eastAsia="zh-CN"/>
        </w:rPr>
        <w:t>er</w:t>
      </w:r>
      <w:r w:rsidRPr="009C6456">
        <w:rPr>
          <w:rFonts w:ascii="Calibri" w:eastAsiaTheme="minorEastAsia" w:hAnsi="Calibri" w:cs="Arial"/>
          <w:b/>
          <w:i/>
          <w:u w:val="single"/>
          <w:lang w:val="en-US" w:eastAsia="zh-CN"/>
        </w:rPr>
        <w:t>-frequency beams per frequency layer</w:t>
      </w:r>
      <w:r>
        <w:rPr>
          <w:rFonts w:ascii="Calibri" w:eastAsiaTheme="minorEastAsia" w:hAnsi="Calibri" w:cs="Arial" w:hint="eastAsia"/>
          <w:b/>
          <w:i/>
          <w:u w:val="single"/>
          <w:lang w:val="en-US" w:eastAsia="zh-CN"/>
        </w:rPr>
        <w:t xml:space="preserve">. </w:t>
      </w:r>
    </w:p>
    <w:p w:rsidR="00B85292" w:rsidRDefault="00B85292" w:rsidP="008C7A0B">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4814DF" w:rsidRDefault="008C3644" w:rsidP="00377EC6">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9C6456" w:rsidRPr="009C6456">
        <w:rPr>
          <w:rFonts w:ascii="Calibri" w:eastAsia="宋体" w:hAnsi="Calibri" w:cs="Arial"/>
          <w:lang w:val="en-US" w:eastAsia="zh-CN"/>
        </w:rPr>
        <w:t>provide</w:t>
      </w:r>
      <w:r w:rsidR="009C6456">
        <w:rPr>
          <w:rFonts w:ascii="Calibri" w:eastAsia="宋体" w:hAnsi="Calibri" w:cs="Arial" w:hint="eastAsia"/>
          <w:lang w:val="en-US" w:eastAsia="zh-CN"/>
        </w:rPr>
        <w:t>d</w:t>
      </w:r>
      <w:r w:rsidR="009C6456" w:rsidRPr="009C6456">
        <w:rPr>
          <w:rFonts w:ascii="Calibri" w:eastAsia="宋体" w:hAnsi="Calibri" w:cs="Arial"/>
          <w:lang w:val="en-US" w:eastAsia="zh-CN"/>
        </w:rPr>
        <w:t xml:space="preserve"> our view on further remaining issues of measurement capability in both FR1 and </w:t>
      </w:r>
      <w:proofErr w:type="gramStart"/>
      <w:r w:rsidR="009C6456" w:rsidRPr="009C6456">
        <w:rPr>
          <w:rFonts w:ascii="Calibri" w:eastAsia="宋体" w:hAnsi="Calibri" w:cs="Arial"/>
          <w:lang w:val="en-US" w:eastAsia="zh-CN"/>
        </w:rPr>
        <w:t>FR2.</w:t>
      </w:r>
      <w:r w:rsidR="00377EC6">
        <w:rPr>
          <w:rFonts w:ascii="Calibri" w:eastAsia="宋体" w:hAnsi="Calibri" w:cs="Arial" w:hint="eastAsia"/>
          <w:lang w:val="en-US" w:eastAsia="zh-CN"/>
        </w:rPr>
        <w:t>,</w:t>
      </w:r>
      <w:proofErr w:type="gramEnd"/>
      <w:r w:rsidR="00377EC6">
        <w:rPr>
          <w:rFonts w:ascii="Calibri" w:eastAsia="宋体" w:hAnsi="Calibri" w:cs="Arial" w:hint="eastAsia"/>
          <w:lang w:val="en-US" w:eastAsia="zh-CN"/>
        </w:rPr>
        <w:t xml:space="preserve"> </w:t>
      </w:r>
      <w:r w:rsidR="00377EC6">
        <w:rPr>
          <w:rFonts w:ascii="Calibri" w:eastAsia="宋体" w:hAnsi="Calibri" w:cs="Arial"/>
          <w:lang w:val="en-US" w:eastAsia="zh-CN"/>
        </w:rPr>
        <w:t>with</w:t>
      </w:r>
      <w:r w:rsidR="00377EC6">
        <w:rPr>
          <w:rFonts w:ascii="Calibri" w:eastAsia="宋体" w:hAnsi="Calibri" w:cs="Arial" w:hint="eastAsia"/>
          <w:lang w:val="en-US" w:eastAsia="zh-CN"/>
        </w:rPr>
        <w:t xml:space="preserve"> the </w:t>
      </w:r>
      <w:r w:rsidR="00377EC6">
        <w:rPr>
          <w:rFonts w:ascii="Calibri" w:eastAsia="宋体" w:hAnsi="Calibri" w:cs="Arial"/>
          <w:lang w:val="en-US" w:eastAsia="zh-CN"/>
        </w:rPr>
        <w:t>following</w:t>
      </w:r>
      <w:r w:rsidR="00377EC6">
        <w:rPr>
          <w:rFonts w:ascii="Calibri" w:eastAsia="宋体" w:hAnsi="Calibri" w:cs="Arial" w:hint="eastAsia"/>
          <w:lang w:val="en-US" w:eastAsia="zh-CN"/>
        </w:rPr>
        <w:t xml:space="preserve"> </w:t>
      </w:r>
      <w:r w:rsidR="009C6456">
        <w:rPr>
          <w:rFonts w:ascii="Calibri" w:eastAsia="宋体" w:hAnsi="Calibri" w:cs="Arial" w:hint="eastAsia"/>
          <w:lang w:val="en-US" w:eastAsia="zh-CN"/>
        </w:rPr>
        <w:t>proposals</w:t>
      </w:r>
      <w:r w:rsidR="00377EC6">
        <w:rPr>
          <w:rFonts w:ascii="Calibri" w:eastAsia="宋体" w:hAnsi="Calibri" w:cs="Arial" w:hint="eastAsia"/>
          <w:lang w:val="en-US" w:eastAsia="zh-CN"/>
        </w:rPr>
        <w:t xml:space="preserve"> provided:</w:t>
      </w:r>
      <w:r w:rsidR="004814DF">
        <w:rPr>
          <w:rFonts w:ascii="Calibri" w:eastAsia="宋体" w:hAnsi="Calibri" w:cs="Arial" w:hint="eastAsia"/>
          <w:lang w:val="en-US" w:eastAsia="zh-CN"/>
        </w:rPr>
        <w:t xml:space="preserve"> </w:t>
      </w:r>
    </w:p>
    <w:p w:rsidR="00064896" w:rsidRPr="006071B6" w:rsidRDefault="00064896" w:rsidP="0006489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In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w:t>
      </w:r>
    </w:p>
    <w:p w:rsidR="00064896" w:rsidRPr="006071B6" w:rsidRDefault="00064896" w:rsidP="0006489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6071B6">
        <w:rPr>
          <w:rFonts w:ascii="Calibri" w:eastAsiaTheme="minorEastAsia" w:hAnsi="Calibri" w:cs="Arial"/>
          <w:b/>
          <w:i/>
          <w:u w:val="single"/>
          <w:lang w:val="en-US" w:eastAsia="zh-CN"/>
        </w:rPr>
        <w:t xml:space="preserve">For SSB based intra-frequency measurement with and without measurement gap, UE is required to at least simultaneously monitor </w:t>
      </w:r>
      <w:r>
        <w:rPr>
          <w:rFonts w:ascii="Calibri" w:eastAsiaTheme="minorEastAsia" w:hAnsi="Calibri" w:cs="Arial" w:hint="eastAsia"/>
          <w:b/>
          <w:i/>
          <w:u w:val="single"/>
          <w:lang w:val="en-US" w:eastAsia="zh-CN"/>
        </w:rPr>
        <w:t>[4]</w:t>
      </w:r>
      <w:r w:rsidRPr="006071B6">
        <w:rPr>
          <w:rFonts w:ascii="Calibri" w:eastAsiaTheme="minorEastAsia" w:hAnsi="Calibri" w:cs="Arial"/>
          <w:b/>
          <w:i/>
          <w:u w:val="single"/>
          <w:lang w:val="en-US" w:eastAsia="zh-CN"/>
        </w:rPr>
        <w:t xml:space="preserve"> </w:t>
      </w:r>
      <w:r w:rsidRPr="006B335E">
        <w:rPr>
          <w:rFonts w:ascii="Calibri" w:eastAsiaTheme="minorEastAsia" w:hAnsi="Calibri" w:cs="Arial"/>
          <w:b/>
          <w:i/>
          <w:u w:val="single"/>
          <w:lang w:val="en-US" w:eastAsia="zh-CN"/>
        </w:rPr>
        <w:t>identified SSB based intra-frequency cells</w:t>
      </w:r>
      <w:r>
        <w:rPr>
          <w:rFonts w:ascii="Calibri" w:eastAsiaTheme="minorEastAsia" w:hAnsi="Calibri" w:cs="Arial" w:hint="eastAsia"/>
          <w:b/>
          <w:i/>
          <w:u w:val="single"/>
          <w:lang w:val="en-US" w:eastAsia="zh-CN"/>
        </w:rPr>
        <w:t>.</w:t>
      </w:r>
    </w:p>
    <w:p w:rsidR="00064896" w:rsidRDefault="00064896" w:rsidP="0006489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F91F3B">
        <w:rPr>
          <w:rFonts w:ascii="Calibri" w:eastAsiaTheme="minorEastAsia" w:hAnsi="Calibri" w:cs="Arial"/>
          <w:b/>
          <w:i/>
          <w:u w:val="single"/>
          <w:lang w:val="en-US" w:eastAsia="zh-CN"/>
        </w:rPr>
        <w:t xml:space="preserve">For SSB based inter-frequency measurement, the NR UE shall be capable of performing SSB based measurements of at least </w:t>
      </w:r>
      <w:r>
        <w:rPr>
          <w:rFonts w:ascii="Calibri" w:eastAsiaTheme="minorEastAsia" w:hAnsi="Calibri" w:cs="Arial" w:hint="eastAsia"/>
          <w:b/>
          <w:i/>
          <w:u w:val="single"/>
          <w:lang w:val="en-US" w:eastAsia="zh-CN"/>
        </w:rPr>
        <w:t>[2]</w:t>
      </w:r>
      <w:r w:rsidRPr="00F91F3B">
        <w:rPr>
          <w:rFonts w:ascii="Calibri" w:eastAsiaTheme="minorEastAsia" w:hAnsi="Calibri" w:cs="Arial"/>
          <w:b/>
          <w:i/>
          <w:u w:val="single"/>
          <w:lang w:val="en-US" w:eastAsia="zh-CN"/>
        </w:rPr>
        <w:t xml:space="preserve"> </w:t>
      </w:r>
      <w:r w:rsidRPr="006B335E">
        <w:rPr>
          <w:rFonts w:ascii="Calibri" w:eastAsiaTheme="minorEastAsia" w:hAnsi="Calibri" w:cs="Arial"/>
          <w:b/>
          <w:i/>
          <w:u w:val="single"/>
          <w:lang w:val="en-US" w:eastAsia="zh-CN"/>
        </w:rPr>
        <w:t>cells per frequency layer</w:t>
      </w:r>
      <w:r>
        <w:rPr>
          <w:rFonts w:ascii="Calibri" w:eastAsiaTheme="minorEastAsia" w:hAnsi="Calibri" w:cs="Arial" w:hint="eastAsia"/>
          <w:b/>
          <w:i/>
          <w:u w:val="single"/>
          <w:lang w:val="en-US" w:eastAsia="zh-CN"/>
        </w:rPr>
        <w:t>.</w:t>
      </w:r>
    </w:p>
    <w:p w:rsidR="00085034" w:rsidRPr="00064896" w:rsidRDefault="00085034" w:rsidP="00085034">
      <w:pPr>
        <w:spacing w:after="0" w:line="288" w:lineRule="auto"/>
        <w:jc w:val="both"/>
        <w:rPr>
          <w:rFonts w:ascii="Calibri" w:eastAsiaTheme="minorEastAsia" w:hAnsi="Calibri" w:cs="Arial"/>
          <w:b/>
          <w:i/>
          <w:u w:val="single"/>
          <w:lang w:val="en-US" w:eastAsia="zh-CN"/>
        </w:rPr>
      </w:pPr>
    </w:p>
    <w:p w:rsidR="00085034" w:rsidRPr="006071B6" w:rsidRDefault="00085034" w:rsidP="0008503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No need to introduce the condition </w:t>
      </w:r>
      <w:r>
        <w:rPr>
          <w:rFonts w:ascii="Calibri" w:eastAsiaTheme="minorEastAsia" w:hAnsi="Calibri" w:cs="Arial"/>
          <w:b/>
          <w:i/>
          <w:u w:val="single"/>
          <w:lang w:val="en-US" w:eastAsia="zh-CN"/>
        </w:rPr>
        <w:t>“</w:t>
      </w:r>
      <w:r w:rsidRPr="009D788B">
        <w:rPr>
          <w:rFonts w:ascii="Calibri" w:eastAsiaTheme="minorEastAsia" w:hAnsi="Calibri" w:cs="Arial"/>
          <w:b/>
          <w:i/>
          <w:u w:val="single"/>
          <w:lang w:val="en-US" w:eastAsia="zh-CN"/>
        </w:rPr>
        <w:t>UE should monitor with at least 1 SSB per cell</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in addition to the requirement of minimum number of cell per frequency layer and minimum number of SSBs per frequency layer. </w:t>
      </w:r>
    </w:p>
    <w:p w:rsidR="00085034" w:rsidRDefault="00085034" w:rsidP="00085034">
      <w:pPr>
        <w:spacing w:after="0" w:line="288" w:lineRule="auto"/>
        <w:jc w:val="both"/>
        <w:rPr>
          <w:rFonts w:ascii="Calibri" w:eastAsiaTheme="minorEastAsia" w:hAnsi="Calibri" w:cs="Arial"/>
          <w:b/>
          <w:i/>
          <w:u w:val="single"/>
          <w:lang w:val="en-US" w:eastAsia="zh-CN"/>
        </w:rPr>
      </w:pPr>
    </w:p>
    <w:p w:rsidR="00064896" w:rsidRPr="006071B6" w:rsidRDefault="00064896" w:rsidP="0006489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In sub-6GHz, </w:t>
      </w:r>
    </w:p>
    <w:p w:rsidR="00064896" w:rsidRPr="009C6456" w:rsidRDefault="00064896" w:rsidP="0006489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intra-frequency measurement with and without measurement gap, UE is required to at least simultaneously monitor </w:t>
      </w:r>
      <w:r>
        <w:rPr>
          <w:rFonts w:ascii="Calibri" w:eastAsiaTheme="minorEastAsia" w:hAnsi="Calibri" w:cs="Arial" w:hint="eastAsia"/>
          <w:b/>
          <w:i/>
          <w:u w:val="single"/>
          <w:lang w:val="en-US" w:eastAsia="zh-CN"/>
        </w:rPr>
        <w:t>[12]</w:t>
      </w:r>
      <w:r w:rsidRPr="009C6456">
        <w:rPr>
          <w:rFonts w:ascii="Calibri" w:eastAsiaTheme="minorEastAsia" w:hAnsi="Calibri" w:cs="Arial"/>
          <w:b/>
          <w:i/>
          <w:u w:val="single"/>
          <w:lang w:val="en-US" w:eastAsia="zh-CN"/>
        </w:rPr>
        <w:t xml:space="preserve"> identified SSB based intra-frequency beams per frequency layer</w:t>
      </w:r>
      <w:r>
        <w:rPr>
          <w:rFonts w:ascii="Calibri" w:eastAsiaTheme="minorEastAsia" w:hAnsi="Calibri" w:cs="Arial" w:hint="eastAsia"/>
          <w:b/>
          <w:i/>
          <w:u w:val="single"/>
          <w:lang w:val="en-US" w:eastAsia="zh-CN"/>
        </w:rPr>
        <w:t>.</w:t>
      </w:r>
    </w:p>
    <w:p w:rsidR="00064896" w:rsidRDefault="00064896" w:rsidP="0006489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inter-frequency measurement, the NR UE shall be capable of performing SSB based measurements of at least </w:t>
      </w:r>
      <w:r>
        <w:rPr>
          <w:rFonts w:ascii="Calibri" w:eastAsiaTheme="minorEastAsia" w:hAnsi="Calibri" w:cs="Arial" w:hint="eastAsia"/>
          <w:b/>
          <w:i/>
          <w:u w:val="single"/>
          <w:lang w:val="en-US" w:eastAsia="zh-CN"/>
        </w:rPr>
        <w:t>[8]</w:t>
      </w:r>
      <w:r>
        <w:rPr>
          <w:rFonts w:ascii="Calibri" w:eastAsiaTheme="minorEastAsia" w:hAnsi="Calibri" w:cs="Arial"/>
          <w:b/>
          <w:i/>
          <w:u w:val="single"/>
          <w:lang w:val="en-US" w:eastAsia="zh-CN"/>
        </w:rPr>
        <w:t xml:space="preserve"> identified SSB based int</w:t>
      </w:r>
      <w:r>
        <w:rPr>
          <w:rFonts w:ascii="Calibri" w:eastAsiaTheme="minorEastAsia" w:hAnsi="Calibri" w:cs="Arial" w:hint="eastAsia"/>
          <w:b/>
          <w:i/>
          <w:u w:val="single"/>
          <w:lang w:val="en-US" w:eastAsia="zh-CN"/>
        </w:rPr>
        <w:t>er</w:t>
      </w:r>
      <w:r w:rsidRPr="009C6456">
        <w:rPr>
          <w:rFonts w:ascii="Calibri" w:eastAsiaTheme="minorEastAsia" w:hAnsi="Calibri" w:cs="Arial"/>
          <w:b/>
          <w:i/>
          <w:u w:val="single"/>
          <w:lang w:val="en-US" w:eastAsia="zh-CN"/>
        </w:rPr>
        <w:t>-frequency beams per frequency layer</w:t>
      </w:r>
      <w:r>
        <w:rPr>
          <w:rFonts w:ascii="Calibri" w:eastAsiaTheme="minorEastAsia" w:hAnsi="Calibri" w:cs="Arial" w:hint="eastAsia"/>
          <w:b/>
          <w:i/>
          <w:u w:val="single"/>
          <w:lang w:val="en-US" w:eastAsia="zh-CN"/>
        </w:rPr>
        <w:t>.</w:t>
      </w:r>
    </w:p>
    <w:p w:rsidR="00085034" w:rsidRPr="00064896" w:rsidRDefault="00085034" w:rsidP="00085034">
      <w:pPr>
        <w:spacing w:after="0" w:line="288" w:lineRule="auto"/>
        <w:jc w:val="both"/>
        <w:rPr>
          <w:rFonts w:ascii="Calibri" w:eastAsiaTheme="minorEastAsia" w:hAnsi="Calibri" w:cs="Arial"/>
          <w:b/>
          <w:i/>
          <w:u w:val="single"/>
          <w:lang w:val="en-US" w:eastAsia="zh-CN"/>
        </w:rPr>
      </w:pPr>
      <w:bookmarkStart w:id="1" w:name="_GoBack"/>
      <w:bookmarkEnd w:id="1"/>
    </w:p>
    <w:p w:rsidR="00064896" w:rsidRPr="009C6456" w:rsidRDefault="00064896" w:rsidP="0006489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4: In </w:t>
      </w:r>
      <w:proofErr w:type="spellStart"/>
      <w:r w:rsidRPr="009C6456">
        <w:rPr>
          <w:rFonts w:ascii="Calibri" w:eastAsiaTheme="minorEastAsia" w:hAnsi="Calibri" w:cs="Arial"/>
          <w:b/>
          <w:i/>
          <w:u w:val="single"/>
          <w:lang w:val="en-US" w:eastAsia="zh-CN"/>
        </w:rPr>
        <w:t>mmWave</w:t>
      </w:r>
      <w:proofErr w:type="spellEnd"/>
      <w:r w:rsidRPr="009C6456">
        <w:rPr>
          <w:rFonts w:ascii="Calibri" w:eastAsiaTheme="minorEastAsia" w:hAnsi="Calibri" w:cs="Arial"/>
          <w:b/>
          <w:i/>
          <w:u w:val="single"/>
          <w:lang w:val="en-US" w:eastAsia="zh-CN"/>
        </w:rPr>
        <w:t>:</w:t>
      </w:r>
    </w:p>
    <w:p w:rsidR="00064896" w:rsidRPr="009C6456" w:rsidRDefault="00064896" w:rsidP="0006489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intra-frequency measurement with and without measurement gap, UE is required to at least simultaneously monitor </w:t>
      </w:r>
      <w:r>
        <w:rPr>
          <w:rFonts w:ascii="Calibri" w:eastAsiaTheme="minorEastAsia" w:hAnsi="Calibri" w:cs="Arial" w:hint="eastAsia"/>
          <w:b/>
          <w:i/>
          <w:u w:val="single"/>
          <w:lang w:val="en-US" w:eastAsia="zh-CN"/>
        </w:rPr>
        <w:t>[16]</w:t>
      </w:r>
      <w:r w:rsidRPr="009C6456">
        <w:rPr>
          <w:rFonts w:ascii="Calibri" w:eastAsiaTheme="minorEastAsia" w:hAnsi="Calibri" w:cs="Arial"/>
          <w:b/>
          <w:i/>
          <w:u w:val="single"/>
          <w:lang w:val="en-US" w:eastAsia="zh-CN"/>
        </w:rPr>
        <w:t xml:space="preserve"> identified SSB based intra-frequency beams per frequency layer</w:t>
      </w:r>
    </w:p>
    <w:p w:rsidR="00064896" w:rsidRPr="009C6456" w:rsidRDefault="00064896" w:rsidP="0006489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inter-frequency measurement, the NR UE shall be capable of performing SSB based measurements of at least </w:t>
      </w:r>
      <w:r>
        <w:rPr>
          <w:rFonts w:ascii="Calibri" w:eastAsiaTheme="minorEastAsia" w:hAnsi="Calibri" w:cs="Arial" w:hint="eastAsia"/>
          <w:b/>
          <w:i/>
          <w:u w:val="single"/>
          <w:lang w:val="en-US" w:eastAsia="zh-CN"/>
        </w:rPr>
        <w:t>[8]</w:t>
      </w:r>
      <w:r>
        <w:rPr>
          <w:rFonts w:ascii="Calibri" w:eastAsiaTheme="minorEastAsia" w:hAnsi="Calibri" w:cs="Arial"/>
          <w:b/>
          <w:i/>
          <w:u w:val="single"/>
          <w:lang w:val="en-US" w:eastAsia="zh-CN"/>
        </w:rPr>
        <w:t xml:space="preserve"> identified SSB based int</w:t>
      </w:r>
      <w:r>
        <w:rPr>
          <w:rFonts w:ascii="Calibri" w:eastAsiaTheme="minorEastAsia" w:hAnsi="Calibri" w:cs="Arial" w:hint="eastAsia"/>
          <w:b/>
          <w:i/>
          <w:u w:val="single"/>
          <w:lang w:val="en-US" w:eastAsia="zh-CN"/>
        </w:rPr>
        <w:t>er</w:t>
      </w:r>
      <w:r w:rsidRPr="009C6456">
        <w:rPr>
          <w:rFonts w:ascii="Calibri" w:eastAsiaTheme="minorEastAsia" w:hAnsi="Calibri" w:cs="Arial"/>
          <w:b/>
          <w:i/>
          <w:u w:val="single"/>
          <w:lang w:val="en-US" w:eastAsia="zh-CN"/>
        </w:rPr>
        <w:t>-frequency beams per frequency layer</w:t>
      </w:r>
      <w:r>
        <w:rPr>
          <w:rFonts w:ascii="Calibri" w:eastAsiaTheme="minorEastAsia" w:hAnsi="Calibri" w:cs="Arial" w:hint="eastAsia"/>
          <w:b/>
          <w:i/>
          <w:u w:val="single"/>
          <w:lang w:val="en-US" w:eastAsia="zh-CN"/>
        </w:rPr>
        <w:t xml:space="preserve">. </w:t>
      </w:r>
    </w:p>
    <w:p w:rsidR="00085034" w:rsidRPr="00064896" w:rsidRDefault="00085034" w:rsidP="00085034">
      <w:pPr>
        <w:spacing w:line="288" w:lineRule="auto"/>
        <w:rPr>
          <w:rFonts w:eastAsiaTheme="minorEastAsia"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A9221F" w:rsidRPr="00A9221F">
        <w:rPr>
          <w:rFonts w:ascii="Calibri" w:eastAsia="宋体" w:hAnsi="Calibri" w:cs="Arial"/>
          <w:lang w:val="en-US" w:eastAsia="zh-CN"/>
        </w:rPr>
        <w:t>R4-1713942</w:t>
      </w:r>
      <w:r w:rsidRPr="009D725F">
        <w:rPr>
          <w:rFonts w:ascii="Calibri" w:eastAsia="宋体" w:hAnsi="Calibri" w:cs="Arial"/>
          <w:lang w:val="en-US" w:eastAsia="zh-CN"/>
        </w:rPr>
        <w:t>, “</w:t>
      </w:r>
      <w:r w:rsidR="00A9221F" w:rsidRPr="00A9221F">
        <w:rPr>
          <w:rFonts w:ascii="Calibri" w:eastAsia="宋体" w:hAnsi="Calibri" w:cs="Arial"/>
          <w:lang w:val="en-US" w:eastAsia="zh-CN"/>
        </w:rPr>
        <w:t>Ad hoc minutes for NR measurement gap, capability and SSTD</w:t>
      </w:r>
      <w:r w:rsidRPr="009D725F">
        <w:rPr>
          <w:rFonts w:ascii="Calibri" w:eastAsia="宋体" w:hAnsi="Calibri" w:cs="Arial"/>
          <w:lang w:val="en-US" w:eastAsia="zh-CN"/>
        </w:rPr>
        <w:t xml:space="preserve">”, </w:t>
      </w:r>
      <w:r w:rsidR="00A9221F">
        <w:rPr>
          <w:rFonts w:ascii="Calibri" w:eastAsia="宋体" w:hAnsi="Calibri" w:cs="Arial" w:hint="eastAsia"/>
          <w:lang w:val="en-US" w:eastAsia="zh-CN"/>
        </w:rPr>
        <w:t>Intel</w:t>
      </w:r>
      <w:r w:rsidR="00C91E5B">
        <w:rPr>
          <w:rFonts w:ascii="Calibri" w:eastAsia="宋体" w:hAnsi="Calibri" w:cs="Arial" w:hint="eastAsia"/>
          <w:lang w:val="en-US" w:eastAsia="zh-CN"/>
        </w:rPr>
        <w:t xml:space="preserve">. </w:t>
      </w:r>
    </w:p>
    <w:p w:rsidR="00A9221F" w:rsidRDefault="00AD7C1E" w:rsidP="00A9221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00A9221F">
        <w:rPr>
          <w:rFonts w:ascii="Calibri" w:eastAsia="宋体" w:hAnsi="Calibri" w:cs="Arial" w:hint="eastAsia"/>
          <w:lang w:val="en-US" w:eastAsia="zh-CN"/>
        </w:rPr>
        <w:t xml:space="preserve">R4-1709909, </w:t>
      </w:r>
      <w:r w:rsidR="00A9221F">
        <w:rPr>
          <w:rFonts w:ascii="Calibri" w:eastAsia="宋体" w:hAnsi="Calibri" w:cs="Arial"/>
          <w:lang w:val="en-US" w:eastAsia="zh-CN"/>
        </w:rPr>
        <w:t>“</w:t>
      </w:r>
      <w:r w:rsidR="00A9221F" w:rsidRPr="00A9221F">
        <w:rPr>
          <w:rFonts w:ascii="Calibri" w:eastAsia="宋体" w:hAnsi="Calibri" w:cs="Arial"/>
          <w:lang w:val="en-US" w:eastAsia="zh-CN"/>
        </w:rPr>
        <w:t>Way Forward on UE measurement definition and capability</w:t>
      </w:r>
      <w:r w:rsidR="00A9221F">
        <w:rPr>
          <w:rFonts w:ascii="Calibri" w:eastAsia="宋体" w:hAnsi="Calibri" w:cs="Arial"/>
          <w:lang w:val="en-US" w:eastAsia="zh-CN"/>
        </w:rPr>
        <w:t>”</w:t>
      </w:r>
      <w:r w:rsidR="00A9221F">
        <w:rPr>
          <w:rFonts w:ascii="Calibri" w:eastAsia="宋体" w:hAnsi="Calibri" w:cs="Arial" w:hint="eastAsia"/>
          <w:lang w:val="en-US" w:eastAsia="zh-CN"/>
        </w:rPr>
        <w:t xml:space="preserve">, Intel. </w:t>
      </w:r>
    </w:p>
    <w:p w:rsidR="008C7A0B" w:rsidRDefault="006071B6"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R4-1711036, </w:t>
      </w:r>
      <w:r>
        <w:rPr>
          <w:rFonts w:ascii="Calibri" w:eastAsia="宋体" w:hAnsi="Calibri" w:cs="Arial"/>
          <w:lang w:val="en-US" w:eastAsia="zh-CN"/>
        </w:rPr>
        <w:t>“</w:t>
      </w:r>
      <w:r w:rsidRPr="006071B6">
        <w:rPr>
          <w:rFonts w:ascii="Calibri" w:eastAsia="宋体" w:hAnsi="Calibri" w:cs="Arial"/>
          <w:lang w:val="en-US" w:eastAsia="zh-CN"/>
        </w:rPr>
        <w:t>Consideration of EIRP spherical coverage requirement</w:t>
      </w:r>
      <w:r>
        <w:rPr>
          <w:rFonts w:ascii="Calibri" w:eastAsia="宋体" w:hAnsi="Calibri" w:cs="Arial"/>
          <w:lang w:val="en-US" w:eastAsia="zh-CN"/>
        </w:rPr>
        <w:t>”</w:t>
      </w:r>
      <w:r>
        <w:rPr>
          <w:rFonts w:ascii="Calibri" w:eastAsia="宋体" w:hAnsi="Calibri" w:cs="Arial" w:hint="eastAsia"/>
          <w:lang w:val="en-US" w:eastAsia="zh-CN"/>
        </w:rPr>
        <w:t xml:space="preserve">, Samsung, Apple and Intel. </w:t>
      </w:r>
    </w:p>
    <w:p w:rsidR="005B7FF1" w:rsidRDefault="005B7FF1" w:rsidP="008C7A0B">
      <w:pPr>
        <w:spacing w:afterLines="50" w:after="120"/>
        <w:jc w:val="both"/>
        <w:rPr>
          <w:rFonts w:ascii="Calibri" w:eastAsia="宋体" w:hAnsi="Calibri" w:cs="Arial"/>
          <w:lang w:val="en-US" w:eastAsia="zh-CN"/>
        </w:rPr>
      </w:pPr>
    </w:p>
    <w:sectPr w:rsidR="005B7FF1" w:rsidSect="00F5445B">
      <w:footerReference w:type="default" r:id="rId15"/>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AD7" w:rsidRDefault="00AC2AD7">
      <w:r>
        <w:separator/>
      </w:r>
    </w:p>
  </w:endnote>
  <w:endnote w:type="continuationSeparator" w:id="0">
    <w:p w:rsidR="00AC2AD7" w:rsidRDefault="00AC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64896">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64896">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AD7" w:rsidRDefault="00AC2AD7">
      <w:r>
        <w:separator/>
      </w:r>
    </w:p>
  </w:footnote>
  <w:footnote w:type="continuationSeparator" w:id="0">
    <w:p w:rsidR="00AC2AD7" w:rsidRDefault="00AC2A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0E72B4"/>
    <w:multiLevelType w:val="hybridMultilevel"/>
    <w:tmpl w:val="21E6C510"/>
    <w:lvl w:ilvl="0" w:tplc="1B5AB9D2">
      <w:start w:val="2"/>
      <w:numFmt w:val="bullet"/>
      <w:lvlText w:val="-"/>
      <w:lvlJc w:val="left"/>
      <w:pPr>
        <w:ind w:left="360" w:hanging="360"/>
      </w:pPr>
      <w:rPr>
        <w:rFonts w:ascii="Calibri" w:eastAsia="宋体"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5">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1">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3">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B24044"/>
    <w:multiLevelType w:val="hybridMultilevel"/>
    <w:tmpl w:val="6BBA4E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3">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1746E7"/>
    <w:multiLevelType w:val="hybridMultilevel"/>
    <w:tmpl w:val="5B4256A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A66F10"/>
    <w:multiLevelType w:val="hybridMultilevel"/>
    <w:tmpl w:val="20081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7"/>
  </w:num>
  <w:num w:numId="2">
    <w:abstractNumId w:val="40"/>
  </w:num>
  <w:num w:numId="3">
    <w:abstractNumId w:val="19"/>
  </w:num>
  <w:num w:numId="4">
    <w:abstractNumId w:val="32"/>
  </w:num>
  <w:num w:numId="5">
    <w:abstractNumId w:val="2"/>
  </w:num>
  <w:num w:numId="6">
    <w:abstractNumId w:val="6"/>
  </w:num>
  <w:num w:numId="7">
    <w:abstractNumId w:val="38"/>
  </w:num>
  <w:num w:numId="8">
    <w:abstractNumId w:val="11"/>
  </w:num>
  <w:num w:numId="9">
    <w:abstractNumId w:val="3"/>
  </w:num>
  <w:num w:numId="10">
    <w:abstractNumId w:val="16"/>
  </w:num>
  <w:num w:numId="11">
    <w:abstractNumId w:val="27"/>
  </w:num>
  <w:num w:numId="12">
    <w:abstractNumId w:val="7"/>
  </w:num>
  <w:num w:numId="13">
    <w:abstractNumId w:val="24"/>
  </w:num>
  <w:num w:numId="14">
    <w:abstractNumId w:val="25"/>
  </w:num>
  <w:num w:numId="15">
    <w:abstractNumId w:val="21"/>
  </w:num>
  <w:num w:numId="16">
    <w:abstractNumId w:val="12"/>
  </w:num>
  <w:num w:numId="17">
    <w:abstractNumId w:val="48"/>
  </w:num>
  <w:num w:numId="18">
    <w:abstractNumId w:val="0"/>
  </w:num>
  <w:num w:numId="19">
    <w:abstractNumId w:val="1"/>
  </w:num>
  <w:num w:numId="20">
    <w:abstractNumId w:val="45"/>
  </w:num>
  <w:num w:numId="21">
    <w:abstractNumId w:val="18"/>
  </w:num>
  <w:num w:numId="22">
    <w:abstractNumId w:val="20"/>
  </w:num>
  <w:num w:numId="23">
    <w:abstractNumId w:val="39"/>
  </w:num>
  <w:num w:numId="24">
    <w:abstractNumId w:val="33"/>
  </w:num>
  <w:num w:numId="25">
    <w:abstractNumId w:val="14"/>
  </w:num>
  <w:num w:numId="26">
    <w:abstractNumId w:val="36"/>
  </w:num>
  <w:num w:numId="27">
    <w:abstractNumId w:val="37"/>
  </w:num>
  <w:num w:numId="28">
    <w:abstractNumId w:val="8"/>
  </w:num>
  <w:num w:numId="29">
    <w:abstractNumId w:val="43"/>
  </w:num>
  <w:num w:numId="30">
    <w:abstractNumId w:val="41"/>
  </w:num>
  <w:num w:numId="31">
    <w:abstractNumId w:val="26"/>
  </w:num>
  <w:num w:numId="32">
    <w:abstractNumId w:val="30"/>
  </w:num>
  <w:num w:numId="33">
    <w:abstractNumId w:val="5"/>
  </w:num>
  <w:num w:numId="34">
    <w:abstractNumId w:val="23"/>
  </w:num>
  <w:num w:numId="35">
    <w:abstractNumId w:val="31"/>
  </w:num>
  <w:num w:numId="36">
    <w:abstractNumId w:val="15"/>
  </w:num>
  <w:num w:numId="37">
    <w:abstractNumId w:val="34"/>
  </w:num>
  <w:num w:numId="38">
    <w:abstractNumId w:val="42"/>
  </w:num>
  <w:num w:numId="39">
    <w:abstractNumId w:val="9"/>
  </w:num>
  <w:num w:numId="40">
    <w:abstractNumId w:val="4"/>
  </w:num>
  <w:num w:numId="41">
    <w:abstractNumId w:val="29"/>
  </w:num>
  <w:num w:numId="42">
    <w:abstractNumId w:val="17"/>
  </w:num>
  <w:num w:numId="43">
    <w:abstractNumId w:val="13"/>
  </w:num>
  <w:num w:numId="44">
    <w:abstractNumId w:val="28"/>
  </w:num>
  <w:num w:numId="45">
    <w:abstractNumId w:val="46"/>
  </w:num>
  <w:num w:numId="46">
    <w:abstractNumId w:val="35"/>
  </w:num>
  <w:num w:numId="47">
    <w:abstractNumId w:val="10"/>
  </w:num>
  <w:num w:numId="48">
    <w:abstractNumId w:val="22"/>
  </w:num>
  <w:num w:numId="49">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4896"/>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4B6D"/>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C57"/>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335E"/>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72C"/>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2AD7"/>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937"/>
    <w:rsid w:val="00B31460"/>
    <w:rsid w:val="00B31AFF"/>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2E9F"/>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91DC-358C-4284-A262-47571C3A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1849</Words>
  <Characters>10544</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7</cp:revision>
  <cp:lastPrinted>2016-07-29T02:18:00Z</cp:lastPrinted>
  <dcterms:created xsi:type="dcterms:W3CDTF">2018-01-08T09:46:00Z</dcterms:created>
  <dcterms:modified xsi:type="dcterms:W3CDTF">2018-01-15T06:44:00Z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